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BC64" w14:textId="28B5CD01" w:rsidR="008032EE" w:rsidRDefault="00B77E2E" w:rsidP="00B77E2E">
      <w:pPr>
        <w:wordWrap w:val="0"/>
        <w:adjustRightInd w:val="0"/>
        <w:snapToGrid w:val="0"/>
        <w:spacing w:line="240" w:lineRule="auto"/>
        <w:ind w:firstLine="562"/>
        <w:jc w:val="right"/>
        <w:rPr>
          <w:rFonts w:ascii="楷体" w:eastAsia="楷体" w:hAnsi="楷体" w:cs="宋体"/>
          <w:b/>
          <w:bCs/>
          <w:sz w:val="28"/>
          <w:szCs w:val="28"/>
        </w:rPr>
      </w:pPr>
      <w:r>
        <w:rPr>
          <w:rFonts w:ascii="楷体" w:eastAsia="楷体" w:hAnsi="楷体" w:cs="宋体" w:hint="eastAsia"/>
          <w:b/>
          <w:bCs/>
          <w:sz w:val="28"/>
          <w:szCs w:val="28"/>
        </w:rPr>
        <w:t xml:space="preserve"> </w:t>
      </w:r>
      <w:r>
        <w:rPr>
          <w:rFonts w:ascii="楷体" w:eastAsia="楷体" w:hAnsi="楷体" w:cs="宋体"/>
          <w:b/>
          <w:bCs/>
          <w:sz w:val="28"/>
          <w:szCs w:val="28"/>
        </w:rPr>
        <w:t xml:space="preserve"> </w:t>
      </w:r>
    </w:p>
    <w:p w14:paraId="61866066" w14:textId="7B2D1C5E" w:rsidR="00B77E2E" w:rsidRDefault="00B77E2E" w:rsidP="00B77E2E">
      <w:pPr>
        <w:pStyle w:val="6"/>
        <w:ind w:firstLine="480"/>
      </w:pPr>
    </w:p>
    <w:p w14:paraId="570F06BE" w14:textId="77777777" w:rsidR="008032EE" w:rsidRDefault="008032EE">
      <w:pPr>
        <w:spacing w:line="360" w:lineRule="auto"/>
        <w:ind w:firstLine="643"/>
        <w:jc w:val="right"/>
        <w:rPr>
          <w:rFonts w:hAnsi="宋体"/>
          <w:b/>
          <w:color w:val="FF0000"/>
          <w:szCs w:val="32"/>
        </w:rPr>
      </w:pPr>
    </w:p>
    <w:p w14:paraId="76828CA0" w14:textId="77777777" w:rsidR="008032EE" w:rsidRDefault="008032EE">
      <w:pPr>
        <w:spacing w:line="360" w:lineRule="auto"/>
        <w:rPr>
          <w:rFonts w:hAnsi="宋体"/>
          <w:bCs/>
          <w:szCs w:val="32"/>
        </w:rPr>
      </w:pPr>
    </w:p>
    <w:p w14:paraId="0959BBA8" w14:textId="77777777" w:rsidR="008032EE" w:rsidRDefault="008032EE">
      <w:pPr>
        <w:spacing w:line="360" w:lineRule="auto"/>
        <w:rPr>
          <w:rFonts w:hAnsi="宋体"/>
          <w:bCs/>
          <w:szCs w:val="32"/>
        </w:rPr>
      </w:pPr>
    </w:p>
    <w:p w14:paraId="5280D44D" w14:textId="77777777" w:rsidR="008032EE" w:rsidRDefault="00070603">
      <w:pPr>
        <w:ind w:firstLineChars="0" w:firstLine="0"/>
        <w:jc w:val="center"/>
        <w:outlineLvl w:val="0"/>
        <w:rPr>
          <w:rFonts w:ascii="方正小标宋简体" w:eastAsia="方正小标宋简体" w:hAnsi="方正小标宋简体" w:cs="方正小标宋简体"/>
          <w:b/>
          <w:sz w:val="44"/>
          <w:szCs w:val="44"/>
        </w:rPr>
      </w:pPr>
      <w:bookmarkStart w:id="0" w:name="_Toc6254"/>
      <w:bookmarkStart w:id="1" w:name="_Toc15993"/>
      <w:bookmarkStart w:id="2" w:name="_Toc23506"/>
      <w:r>
        <w:rPr>
          <w:rFonts w:ascii="方正小标宋简体" w:eastAsia="方正小标宋简体" w:hAnsi="方正小标宋简体" w:cs="方正小标宋简体" w:hint="eastAsia"/>
          <w:b/>
          <w:sz w:val="44"/>
          <w:szCs w:val="44"/>
        </w:rPr>
        <w:t>甘肃警察职业学院2021年度办学经费</w:t>
      </w:r>
      <w:bookmarkEnd w:id="0"/>
      <w:bookmarkEnd w:id="1"/>
      <w:bookmarkEnd w:id="2"/>
    </w:p>
    <w:p w14:paraId="335D779F" w14:textId="77777777" w:rsidR="008032EE" w:rsidRDefault="00070603">
      <w:pPr>
        <w:ind w:firstLineChars="0" w:firstLine="0"/>
        <w:jc w:val="center"/>
        <w:outlineLvl w:val="0"/>
        <w:rPr>
          <w:rFonts w:ascii="方正小标宋简体" w:eastAsia="方正小标宋简体" w:hAnsi="方正小标宋简体" w:cs="方正小标宋简体"/>
          <w:b/>
          <w:sz w:val="44"/>
          <w:szCs w:val="44"/>
        </w:rPr>
      </w:pPr>
      <w:bookmarkStart w:id="3" w:name="_Toc13823"/>
      <w:bookmarkStart w:id="4" w:name="_Toc12272"/>
      <w:bookmarkStart w:id="5" w:name="_Toc26116"/>
      <w:r>
        <w:rPr>
          <w:rFonts w:ascii="方正小标宋简体" w:eastAsia="方正小标宋简体" w:hAnsi="方正小标宋简体" w:cs="方正小标宋简体" w:hint="eastAsia"/>
          <w:b/>
          <w:sz w:val="44"/>
          <w:szCs w:val="44"/>
        </w:rPr>
        <w:t>项目绩效评价报告</w:t>
      </w:r>
      <w:bookmarkEnd w:id="3"/>
      <w:bookmarkEnd w:id="4"/>
      <w:bookmarkEnd w:id="5"/>
    </w:p>
    <w:p w14:paraId="23C2ECF3" w14:textId="77777777" w:rsidR="008032EE" w:rsidRDefault="008032EE">
      <w:pPr>
        <w:ind w:firstLineChars="0" w:firstLine="0"/>
        <w:jc w:val="center"/>
        <w:rPr>
          <w:rFonts w:hAnsi="宋体"/>
          <w:bCs/>
          <w:szCs w:val="32"/>
        </w:rPr>
      </w:pPr>
    </w:p>
    <w:p w14:paraId="0808E61F" w14:textId="77777777" w:rsidR="008032EE" w:rsidRDefault="008032EE"/>
    <w:p w14:paraId="5870DD72" w14:textId="77777777" w:rsidR="008032EE" w:rsidRDefault="008032EE">
      <w:pPr>
        <w:spacing w:line="360" w:lineRule="auto"/>
        <w:ind w:firstLine="643"/>
        <w:jc w:val="center"/>
        <w:rPr>
          <w:rFonts w:hAnsi="宋体"/>
          <w:b/>
          <w:bCs/>
          <w:szCs w:val="32"/>
        </w:rPr>
      </w:pPr>
    </w:p>
    <w:p w14:paraId="7CEC425D" w14:textId="77777777" w:rsidR="008032EE" w:rsidRDefault="008032EE"/>
    <w:p w14:paraId="0EBAF5D4" w14:textId="77777777" w:rsidR="008032EE" w:rsidRDefault="008032EE"/>
    <w:p w14:paraId="35758C39" w14:textId="77777777" w:rsidR="008032EE" w:rsidRDefault="008032EE"/>
    <w:p w14:paraId="7991481C" w14:textId="77777777" w:rsidR="008032EE" w:rsidRPr="00256F5D" w:rsidRDefault="00070603">
      <w:pPr>
        <w:spacing w:line="578" w:lineRule="exact"/>
        <w:ind w:leftChars="200" w:left="2880" w:hangingChars="700" w:hanging="2240"/>
        <w:rPr>
          <w:rFonts w:ascii="仿宋" w:eastAsia="仿宋" w:hAnsi="仿宋" w:cs="仿宋"/>
          <w:szCs w:val="32"/>
          <w:u w:val="single"/>
        </w:rPr>
      </w:pPr>
      <w:r w:rsidRPr="00256F5D">
        <w:rPr>
          <w:rFonts w:ascii="仿宋" w:eastAsia="仿宋" w:hAnsi="仿宋" w:cs="仿宋" w:hint="eastAsia"/>
          <w:szCs w:val="32"/>
        </w:rPr>
        <w:t>项 目 名 称 ：</w:t>
      </w:r>
      <w:r w:rsidRPr="00256F5D">
        <w:rPr>
          <w:rFonts w:ascii="仿宋" w:eastAsia="仿宋" w:hAnsi="仿宋" w:cs="仿宋" w:hint="eastAsia"/>
          <w:w w:val="87"/>
          <w:szCs w:val="32"/>
          <w:u w:val="single"/>
        </w:rPr>
        <w:t xml:space="preserve">甘肃警察职业学院2021年度办学经费项目  </w:t>
      </w:r>
    </w:p>
    <w:p w14:paraId="55885F78" w14:textId="77777777" w:rsidR="008032EE" w:rsidRPr="00256F5D" w:rsidRDefault="00070603">
      <w:pPr>
        <w:spacing w:line="578" w:lineRule="exact"/>
        <w:ind w:leftChars="200" w:left="1600" w:hangingChars="300" w:hanging="960"/>
        <w:rPr>
          <w:rFonts w:ascii="仿宋" w:eastAsia="仿宋" w:hAnsi="仿宋" w:cs="仿宋"/>
          <w:szCs w:val="32"/>
        </w:rPr>
      </w:pPr>
      <w:r w:rsidRPr="00256F5D">
        <w:rPr>
          <w:rFonts w:ascii="仿宋" w:eastAsia="仿宋" w:hAnsi="仿宋" w:cs="仿宋" w:hint="eastAsia"/>
          <w:szCs w:val="32"/>
        </w:rPr>
        <w:t>项目主管单位：</w:t>
      </w:r>
      <w:r w:rsidRPr="00256F5D">
        <w:rPr>
          <w:rFonts w:ascii="仿宋" w:eastAsia="仿宋" w:hAnsi="仿宋" w:cs="仿宋" w:hint="eastAsia"/>
          <w:szCs w:val="32"/>
          <w:u w:val="single"/>
        </w:rPr>
        <w:t xml:space="preserve">甘肃省公安厅                      </w:t>
      </w:r>
    </w:p>
    <w:p w14:paraId="6BC35DD3" w14:textId="77777777" w:rsidR="008032EE" w:rsidRPr="00256F5D" w:rsidRDefault="00070603">
      <w:pPr>
        <w:spacing w:line="578" w:lineRule="exact"/>
        <w:ind w:leftChars="200" w:left="1600" w:hangingChars="300" w:hanging="960"/>
        <w:rPr>
          <w:rFonts w:ascii="仿宋" w:eastAsia="仿宋" w:hAnsi="仿宋" w:cs="仿宋"/>
          <w:szCs w:val="32"/>
        </w:rPr>
      </w:pPr>
      <w:r w:rsidRPr="00256F5D">
        <w:rPr>
          <w:rFonts w:ascii="仿宋" w:eastAsia="仿宋" w:hAnsi="仿宋" w:cs="仿宋" w:hint="eastAsia"/>
          <w:szCs w:val="32"/>
        </w:rPr>
        <w:t>评价实施部门：</w:t>
      </w:r>
      <w:r w:rsidRPr="00256F5D">
        <w:rPr>
          <w:rFonts w:ascii="仿宋" w:eastAsia="仿宋" w:hAnsi="仿宋" w:cs="仿宋" w:hint="eastAsia"/>
          <w:szCs w:val="32"/>
          <w:u w:val="single"/>
        </w:rPr>
        <w:t xml:space="preserve">甘肃省公安厅  </w:t>
      </w:r>
      <w:r w:rsidRPr="00256F5D">
        <w:rPr>
          <w:rFonts w:ascii="仿宋" w:eastAsia="仿宋" w:hAnsi="仿宋" w:cs="仿宋" w:hint="eastAsia"/>
          <w:w w:val="85"/>
          <w:szCs w:val="32"/>
          <w:u w:val="single"/>
        </w:rPr>
        <w:t xml:space="preserve">             </w:t>
      </w:r>
      <w:r w:rsidRPr="00256F5D">
        <w:rPr>
          <w:rFonts w:ascii="仿宋" w:eastAsia="仿宋" w:hAnsi="仿宋" w:cs="仿宋" w:hint="eastAsia"/>
          <w:szCs w:val="32"/>
          <w:u w:val="single"/>
        </w:rPr>
        <w:t xml:space="preserve">         </w:t>
      </w:r>
    </w:p>
    <w:p w14:paraId="40F362AF" w14:textId="77777777" w:rsidR="008032EE" w:rsidRPr="00256F5D" w:rsidRDefault="00070603">
      <w:pPr>
        <w:spacing w:line="578" w:lineRule="exact"/>
        <w:ind w:leftChars="200" w:left="1600" w:hangingChars="300" w:hanging="960"/>
        <w:rPr>
          <w:rFonts w:ascii="仿宋" w:eastAsia="仿宋" w:hAnsi="仿宋" w:cs="仿宋"/>
          <w:szCs w:val="32"/>
        </w:rPr>
      </w:pPr>
      <w:r w:rsidRPr="00256F5D">
        <w:rPr>
          <w:rFonts w:ascii="仿宋" w:eastAsia="仿宋" w:hAnsi="仿宋" w:cs="仿宋" w:hint="eastAsia"/>
          <w:szCs w:val="32"/>
        </w:rPr>
        <w:t>评价机构名称：</w:t>
      </w:r>
      <w:proofErr w:type="gramStart"/>
      <w:r w:rsidRPr="00256F5D">
        <w:rPr>
          <w:rFonts w:ascii="仿宋" w:eastAsia="仿宋" w:hAnsi="仿宋" w:cs="仿宋" w:hint="eastAsia"/>
          <w:szCs w:val="32"/>
          <w:u w:val="single"/>
        </w:rPr>
        <w:t>甘肃金益通</w:t>
      </w:r>
      <w:proofErr w:type="gramEnd"/>
      <w:r w:rsidRPr="00256F5D">
        <w:rPr>
          <w:rFonts w:ascii="仿宋" w:eastAsia="仿宋" w:hAnsi="仿宋" w:cs="仿宋" w:hint="eastAsia"/>
          <w:szCs w:val="32"/>
          <w:u w:val="single"/>
        </w:rPr>
        <w:t xml:space="preserve">绩效评价咨询服务有限公司 </w:t>
      </w:r>
    </w:p>
    <w:p w14:paraId="541DB74E" w14:textId="77777777" w:rsidR="008032EE" w:rsidRDefault="008032EE">
      <w:pPr>
        <w:spacing w:line="578" w:lineRule="exact"/>
        <w:rPr>
          <w:rFonts w:hAnsi="仿宋" w:cs="仿宋"/>
          <w:szCs w:val="32"/>
        </w:rPr>
      </w:pPr>
    </w:p>
    <w:p w14:paraId="130DFC1D" w14:textId="77777777" w:rsidR="008032EE" w:rsidRDefault="008032EE">
      <w:pPr>
        <w:spacing w:line="578" w:lineRule="exact"/>
        <w:ind w:left="1600" w:hangingChars="500" w:hanging="1600"/>
      </w:pPr>
    </w:p>
    <w:p w14:paraId="1A8D90AC" w14:textId="77777777" w:rsidR="008032EE" w:rsidRDefault="008032EE"/>
    <w:p w14:paraId="43F3C970" w14:textId="77777777" w:rsidR="008032EE" w:rsidRDefault="008032EE">
      <w:pPr>
        <w:ind w:firstLineChars="0" w:firstLine="0"/>
      </w:pPr>
    </w:p>
    <w:p w14:paraId="7A8394F1" w14:textId="77777777" w:rsidR="008032EE" w:rsidRDefault="00070603">
      <w:pPr>
        <w:spacing w:line="578" w:lineRule="exact"/>
        <w:ind w:firstLineChars="0" w:firstLine="0"/>
        <w:jc w:val="center"/>
        <w:rPr>
          <w:rFonts w:hAnsi="仿宋" w:cs="仿宋"/>
          <w:szCs w:val="32"/>
        </w:rPr>
        <w:sectPr w:rsidR="008032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Pr>
          <w:rFonts w:hAnsi="仿宋" w:cs="仿宋" w:hint="eastAsia"/>
          <w:szCs w:val="32"/>
        </w:rPr>
        <w:t>2022</w:t>
      </w:r>
      <w:r>
        <w:rPr>
          <w:rFonts w:hAnsi="仿宋" w:cs="仿宋"/>
          <w:szCs w:val="32"/>
        </w:rPr>
        <w:t>年</w:t>
      </w:r>
      <w:r>
        <w:rPr>
          <w:rFonts w:hAnsi="仿宋" w:cs="仿宋" w:hint="eastAsia"/>
          <w:szCs w:val="32"/>
        </w:rPr>
        <w:t>06月</w:t>
      </w:r>
    </w:p>
    <w:p w14:paraId="24F5D7CA" w14:textId="77777777" w:rsidR="008032EE" w:rsidRDefault="008032EE">
      <w:pPr>
        <w:spacing w:line="360" w:lineRule="auto"/>
        <w:ind w:firstLineChars="0" w:firstLine="0"/>
        <w:jc w:val="center"/>
        <w:rPr>
          <w:rFonts w:ascii="黑体" w:eastAsia="黑体" w:hAnsi="黑体"/>
          <w:sz w:val="44"/>
          <w:szCs w:val="44"/>
        </w:rPr>
        <w:sectPr w:rsidR="008032EE">
          <w:footerReference w:type="default" r:id="rId13"/>
          <w:pgSz w:w="11906" w:h="16838"/>
          <w:pgMar w:top="1440" w:right="1800" w:bottom="1440" w:left="1800" w:header="851" w:footer="992" w:gutter="0"/>
          <w:cols w:space="425"/>
          <w:docGrid w:type="lines" w:linePitch="312"/>
        </w:sectPr>
      </w:pPr>
      <w:bookmarkStart w:id="6" w:name="_Toc25778"/>
    </w:p>
    <w:bookmarkStart w:id="7" w:name="_Toc3522"/>
    <w:bookmarkStart w:id="8" w:name="_Toc31969"/>
    <w:bookmarkStart w:id="9" w:name="_Toc24641"/>
    <w:p w14:paraId="06642C24" w14:textId="77777777" w:rsidR="008032EE" w:rsidRDefault="00070603">
      <w:pPr>
        <w:spacing w:line="360" w:lineRule="auto"/>
        <w:ind w:firstLineChars="0" w:firstLine="0"/>
        <w:jc w:val="center"/>
        <w:outlineLvl w:val="0"/>
        <w:rPr>
          <w:rFonts w:ascii="黑体" w:eastAsia="黑体" w:hAnsi="黑体"/>
          <w:b/>
          <w:bCs/>
          <w:sz w:val="44"/>
          <w:szCs w:val="44"/>
        </w:rPr>
      </w:pPr>
      <w:r>
        <w:rPr>
          <w:rFonts w:ascii="黑体" w:eastAsia="黑体" w:hAnsi="黑体" w:hint="eastAsia"/>
          <w:sz w:val="44"/>
          <w:szCs w:val="44"/>
        </w:rPr>
        <w:fldChar w:fldCharType="begin"/>
      </w:r>
      <w:r>
        <w:rPr>
          <w:rFonts w:ascii="黑体" w:eastAsia="黑体" w:hAnsi="黑体" w:hint="eastAsia"/>
          <w:sz w:val="44"/>
          <w:szCs w:val="44"/>
        </w:rPr>
        <w:instrText xml:space="preserve"> HYPERLINK \l _Toc29392 </w:instrText>
      </w:r>
      <w:r>
        <w:rPr>
          <w:rFonts w:ascii="黑体" w:eastAsia="黑体" w:hAnsi="黑体" w:hint="eastAsia"/>
          <w:sz w:val="44"/>
          <w:szCs w:val="44"/>
        </w:rPr>
        <w:fldChar w:fldCharType="separate"/>
      </w:r>
      <w:r>
        <w:rPr>
          <w:rFonts w:ascii="黑体" w:eastAsia="黑体" w:hAnsi="黑体" w:hint="eastAsia"/>
          <w:sz w:val="44"/>
          <w:szCs w:val="44"/>
        </w:rPr>
        <w:t>摘  要</w:t>
      </w:r>
      <w:r>
        <w:rPr>
          <w:rFonts w:ascii="黑体" w:eastAsia="黑体" w:hAnsi="黑体" w:hint="eastAsia"/>
          <w:sz w:val="44"/>
          <w:szCs w:val="44"/>
        </w:rPr>
        <w:fldChar w:fldCharType="end"/>
      </w:r>
      <w:bookmarkEnd w:id="7"/>
      <w:bookmarkEnd w:id="8"/>
      <w:bookmarkEnd w:id="9"/>
    </w:p>
    <w:bookmarkEnd w:id="6"/>
    <w:p w14:paraId="4BFE06B1" w14:textId="77777777" w:rsidR="008032EE" w:rsidRDefault="008032EE">
      <w:pPr>
        <w:spacing w:line="360" w:lineRule="auto"/>
        <w:rPr>
          <w:color w:val="FF0000"/>
        </w:rPr>
      </w:pPr>
    </w:p>
    <w:p w14:paraId="6B53952E" w14:textId="77777777" w:rsidR="008032EE" w:rsidRDefault="00070603">
      <w:pPr>
        <w:widowControl/>
        <w:spacing w:line="360" w:lineRule="auto"/>
        <w:jc w:val="left"/>
        <w:outlineLvl w:val="0"/>
      </w:pPr>
      <w:bookmarkStart w:id="10" w:name="_Toc17755"/>
      <w:bookmarkStart w:id="11" w:name="_Toc31977"/>
      <w:bookmarkStart w:id="12" w:name="_Toc21119"/>
      <w:r>
        <w:rPr>
          <w:rFonts w:ascii="黑体" w:eastAsia="黑体" w:hAnsi="黑体" w:cs="黑体" w:hint="eastAsia"/>
          <w:kern w:val="44"/>
          <w:szCs w:val="32"/>
        </w:rPr>
        <w:t>一、项目基本情况</w:t>
      </w:r>
      <w:bookmarkEnd w:id="10"/>
      <w:bookmarkEnd w:id="11"/>
      <w:bookmarkEnd w:id="12"/>
    </w:p>
    <w:p w14:paraId="008F0099" w14:textId="77777777" w:rsidR="008032EE" w:rsidRDefault="00070603">
      <w:pPr>
        <w:widowControl/>
        <w:spacing w:line="360" w:lineRule="auto"/>
        <w:ind w:firstLine="643"/>
        <w:jc w:val="left"/>
        <w:outlineLvl w:val="1"/>
      </w:pPr>
      <w:bookmarkStart w:id="13" w:name="_Toc9337"/>
      <w:bookmarkStart w:id="14" w:name="_Toc5785"/>
      <w:bookmarkStart w:id="15" w:name="_Toc13400"/>
      <w:r>
        <w:rPr>
          <w:rFonts w:ascii="楷体" w:eastAsia="楷体" w:hAnsi="楷体" w:cs="楷体" w:hint="eastAsia"/>
          <w:b/>
        </w:rPr>
        <w:t>（一）项目立项背景及实施目的</w:t>
      </w:r>
      <w:bookmarkEnd w:id="13"/>
      <w:bookmarkEnd w:id="14"/>
      <w:bookmarkEnd w:id="15"/>
    </w:p>
    <w:p w14:paraId="09169CDE"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以推进公安院校人才招录培养制度改革为动力，以落实省部共建全省推动职业教育打造“技能甘肃”战略部署为基础，实行学历教育、公安科研、在职培训三位一体办学模式，旨在不断改善办学基础条件，深化教育教学改革，提高人才培养质量。</w:t>
      </w:r>
    </w:p>
    <w:p w14:paraId="438C955D" w14:textId="77777777" w:rsidR="008032EE" w:rsidRPr="00256F5D" w:rsidRDefault="00070603">
      <w:pPr>
        <w:spacing w:line="360" w:lineRule="auto"/>
        <w:rPr>
          <w:rFonts w:ascii="仿宋" w:eastAsia="仿宋" w:hAnsi="仿宋" w:cs="楷体"/>
          <w:b/>
        </w:rPr>
      </w:pPr>
      <w:r w:rsidRPr="00256F5D">
        <w:rPr>
          <w:rFonts w:ascii="仿宋" w:eastAsia="仿宋" w:hAnsi="仿宋"/>
        </w:rPr>
        <w:t>为</w:t>
      </w:r>
      <w:r w:rsidRPr="00256F5D">
        <w:rPr>
          <w:rFonts w:ascii="仿宋" w:eastAsia="仿宋" w:hAnsi="仿宋" w:hint="eastAsia"/>
        </w:rPr>
        <w:t>有效保障向</w:t>
      </w:r>
      <w:r w:rsidRPr="00256F5D">
        <w:rPr>
          <w:rFonts w:ascii="仿宋" w:eastAsia="仿宋" w:hAnsi="仿宋"/>
        </w:rPr>
        <w:t>基层公安、交通、监管部门输送各类</w:t>
      </w:r>
      <w:r w:rsidRPr="00256F5D">
        <w:rPr>
          <w:rFonts w:ascii="仿宋" w:eastAsia="仿宋" w:hAnsi="仿宋" w:hint="eastAsia"/>
        </w:rPr>
        <w:t>人员、</w:t>
      </w:r>
      <w:r w:rsidRPr="00256F5D">
        <w:rPr>
          <w:rFonts w:ascii="仿宋" w:eastAsia="仿宋" w:hAnsi="仿宋"/>
        </w:rPr>
        <w:t>培训在职公安民警</w:t>
      </w:r>
      <w:r w:rsidRPr="00256F5D">
        <w:rPr>
          <w:rFonts w:ascii="仿宋" w:eastAsia="仿宋" w:hAnsi="仿宋" w:hint="eastAsia"/>
        </w:rPr>
        <w:t>的职能，培养更多的</w:t>
      </w:r>
      <w:r w:rsidRPr="00256F5D">
        <w:rPr>
          <w:rFonts w:ascii="仿宋" w:eastAsia="仿宋" w:hAnsi="仿宋"/>
        </w:rPr>
        <w:t>优秀毕业生成为基层公安、交通、监管部门的业务骨干，为甘肃的政治稳定和经济建设发挥应有的作用</w:t>
      </w:r>
      <w:r w:rsidRPr="00256F5D">
        <w:rPr>
          <w:rFonts w:ascii="仿宋" w:eastAsia="仿宋" w:hAnsi="仿宋" w:hint="eastAsia"/>
        </w:rPr>
        <w:t>，甘肃警察职业学院设立办学经费项目，专门用于学院办学过程中的各项经费支出，保障学院办学工作的开展。</w:t>
      </w:r>
    </w:p>
    <w:p w14:paraId="034AF648" w14:textId="77777777" w:rsidR="008032EE" w:rsidRDefault="00070603">
      <w:pPr>
        <w:widowControl/>
        <w:spacing w:line="360" w:lineRule="auto"/>
        <w:ind w:firstLine="643"/>
        <w:jc w:val="left"/>
        <w:outlineLvl w:val="1"/>
        <w:rPr>
          <w:b/>
          <w:bCs/>
        </w:rPr>
      </w:pPr>
      <w:bookmarkStart w:id="16" w:name="_Toc19258"/>
      <w:bookmarkStart w:id="17" w:name="_Toc1474"/>
      <w:bookmarkStart w:id="18" w:name="_Toc188"/>
      <w:r>
        <w:rPr>
          <w:rFonts w:ascii="楷体" w:eastAsia="楷体" w:hAnsi="楷体" w:cs="楷体" w:hint="eastAsia"/>
          <w:b/>
        </w:rPr>
        <w:t>（二）项目预算安排和支出情况</w:t>
      </w:r>
      <w:bookmarkEnd w:id="16"/>
      <w:bookmarkEnd w:id="17"/>
      <w:bookmarkEnd w:id="18"/>
    </w:p>
    <w:p w14:paraId="6DD6C9B9" w14:textId="77777777" w:rsidR="008032EE" w:rsidRPr="00256F5D" w:rsidRDefault="00070603">
      <w:pPr>
        <w:spacing w:line="360" w:lineRule="auto"/>
        <w:rPr>
          <w:rFonts w:ascii="仿宋" w:eastAsia="仿宋" w:hAnsi="仿宋"/>
          <w:color w:val="FF0000"/>
        </w:rPr>
      </w:pPr>
      <w:r w:rsidRPr="00256F5D">
        <w:rPr>
          <w:rFonts w:ascii="仿宋" w:eastAsia="仿宋" w:hAnsi="仿宋" w:hint="eastAsia"/>
        </w:rPr>
        <w:t>根据甘肃警察职业学院办学经费项目年初预算情况，2021年预算安排办学经费1200万元，实际使用1198.87万元，结余1.13万元，资金执行率为99.91%。</w:t>
      </w:r>
    </w:p>
    <w:p w14:paraId="6405A66F" w14:textId="77777777" w:rsidR="008032EE" w:rsidRDefault="00070603">
      <w:pPr>
        <w:widowControl/>
        <w:spacing w:line="360" w:lineRule="auto"/>
        <w:ind w:firstLine="643"/>
        <w:jc w:val="left"/>
        <w:outlineLvl w:val="1"/>
      </w:pPr>
      <w:bookmarkStart w:id="19" w:name="_Toc11559"/>
      <w:bookmarkStart w:id="20" w:name="_Toc11127"/>
      <w:bookmarkStart w:id="21" w:name="_Toc18991"/>
      <w:r>
        <w:rPr>
          <w:rFonts w:ascii="楷体" w:eastAsia="楷体" w:hAnsi="楷体" w:cs="楷体" w:hint="eastAsia"/>
          <w:b/>
        </w:rPr>
        <w:t>（三）项目主要内容和实施情况</w:t>
      </w:r>
      <w:bookmarkEnd w:id="19"/>
      <w:bookmarkEnd w:id="20"/>
      <w:bookmarkEnd w:id="21"/>
    </w:p>
    <w:p w14:paraId="47CED434"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办学经费项目作为办学期间每年均有的延续性项目，计划用于招生录取、保障就业及职业技能培训等工作过程中的各项经费支出。该项目2021年度预算资金安排1200万元，实际到位1200万元，实际支出1198.87万元，其中用于基本办公支出899.62万元、日常基础设施建设及修缮维护219.15万元、信息网络及软件购置更新50万元、其他零星费用支出30.1万元，结余1.13万元未支出。</w:t>
      </w:r>
    </w:p>
    <w:p w14:paraId="64AFAD99" w14:textId="77777777" w:rsidR="008032EE" w:rsidRDefault="00070603">
      <w:pPr>
        <w:widowControl/>
        <w:spacing w:line="360" w:lineRule="auto"/>
        <w:jc w:val="left"/>
        <w:outlineLvl w:val="0"/>
        <w:rPr>
          <w:rFonts w:ascii="黑体" w:eastAsia="黑体" w:hAnsi="黑体" w:cs="黑体"/>
          <w:kern w:val="44"/>
          <w:szCs w:val="32"/>
        </w:rPr>
      </w:pPr>
      <w:bookmarkStart w:id="22" w:name="_Toc7084"/>
      <w:bookmarkStart w:id="23" w:name="_Toc5295"/>
      <w:bookmarkStart w:id="24" w:name="_Toc27331"/>
      <w:r>
        <w:rPr>
          <w:rFonts w:ascii="黑体" w:eastAsia="黑体" w:hAnsi="黑体" w:cs="黑体" w:hint="eastAsia"/>
          <w:kern w:val="44"/>
          <w:szCs w:val="32"/>
        </w:rPr>
        <w:t>二、项目绩效目标</w:t>
      </w:r>
      <w:bookmarkEnd w:id="22"/>
      <w:bookmarkEnd w:id="23"/>
      <w:bookmarkEnd w:id="24"/>
    </w:p>
    <w:p w14:paraId="42A3B733" w14:textId="77777777" w:rsidR="008032EE" w:rsidRPr="00256F5D" w:rsidRDefault="00070603">
      <w:pPr>
        <w:spacing w:line="360" w:lineRule="auto"/>
        <w:rPr>
          <w:rFonts w:ascii="仿宋" w:eastAsia="仿宋" w:hAnsi="仿宋"/>
        </w:rPr>
      </w:pPr>
      <w:r w:rsidRPr="00256F5D">
        <w:rPr>
          <w:rFonts w:ascii="仿宋" w:eastAsia="仿宋" w:hAnsi="仿宋" w:hint="eastAsia"/>
          <w:lang w:val="zh-CN"/>
        </w:rPr>
        <w:t>根据《办学经费（本级）项目支出绩效目标表》，甘肃警察职业学院</w:t>
      </w:r>
      <w:r w:rsidRPr="00256F5D">
        <w:rPr>
          <w:rFonts w:ascii="仿宋" w:eastAsia="仿宋" w:hAnsi="仿宋" w:hint="eastAsia"/>
        </w:rPr>
        <w:t>2021年度办学经费项目总体绩效目标为：为基层公安、交通、监管部门输送1千多名各类毕业生，通过各种形式培训在职公安民警1.5万余人。使优秀毕业生遍及省内各地，成为基层公安、交通、监管部门的业务骨干，为甘肃的政治稳定和经济建设发挥应有的作用。让毕业生的素质得到用人单位的充分肯定和普遍好评。</w:t>
      </w:r>
    </w:p>
    <w:p w14:paraId="1DB7F998" w14:textId="77777777" w:rsidR="008032EE" w:rsidRDefault="00070603">
      <w:pPr>
        <w:widowControl/>
        <w:spacing w:line="360" w:lineRule="auto"/>
        <w:jc w:val="left"/>
        <w:outlineLvl w:val="0"/>
      </w:pPr>
      <w:bookmarkStart w:id="25" w:name="_Toc3763"/>
      <w:bookmarkStart w:id="26" w:name="_Toc17747"/>
      <w:bookmarkStart w:id="27" w:name="_Toc24770"/>
      <w:r>
        <w:rPr>
          <w:rFonts w:ascii="黑体" w:eastAsia="黑体" w:hAnsi="黑体" w:cs="黑体" w:hint="eastAsia"/>
          <w:kern w:val="44"/>
          <w:szCs w:val="32"/>
        </w:rPr>
        <w:t>三、评价基本情况</w:t>
      </w:r>
      <w:bookmarkEnd w:id="25"/>
      <w:bookmarkEnd w:id="26"/>
      <w:bookmarkEnd w:id="27"/>
    </w:p>
    <w:p w14:paraId="35EEFC6F" w14:textId="77777777" w:rsidR="008032EE" w:rsidRDefault="00070603">
      <w:pPr>
        <w:widowControl/>
        <w:spacing w:line="360" w:lineRule="auto"/>
        <w:ind w:firstLine="643"/>
        <w:jc w:val="left"/>
        <w:outlineLvl w:val="1"/>
        <w:rPr>
          <w:rFonts w:ascii="楷体" w:eastAsia="楷体" w:hAnsi="楷体" w:cs="楷体"/>
          <w:b/>
        </w:rPr>
      </w:pPr>
      <w:bookmarkStart w:id="28" w:name="_Toc29644"/>
      <w:bookmarkStart w:id="29" w:name="_Toc10060"/>
      <w:bookmarkStart w:id="30" w:name="_Toc13548"/>
      <w:r>
        <w:rPr>
          <w:rFonts w:ascii="楷体" w:eastAsia="楷体" w:hAnsi="楷体" w:cs="楷体" w:hint="eastAsia"/>
          <w:b/>
        </w:rPr>
        <w:t>（一）绩效评价目的、对象和范围</w:t>
      </w:r>
      <w:bookmarkEnd w:id="28"/>
      <w:bookmarkEnd w:id="29"/>
      <w:bookmarkEnd w:id="30"/>
    </w:p>
    <w:p w14:paraId="2C56FB5A" w14:textId="77777777" w:rsidR="008032EE" w:rsidRPr="00256F5D" w:rsidRDefault="00070603">
      <w:pPr>
        <w:spacing w:line="360" w:lineRule="auto"/>
        <w:rPr>
          <w:rFonts w:ascii="仿宋" w:eastAsia="仿宋" w:hAnsi="仿宋" w:cs="楷体"/>
          <w:b/>
        </w:rPr>
      </w:pPr>
      <w:r w:rsidRPr="00256F5D">
        <w:rPr>
          <w:rFonts w:ascii="仿宋" w:eastAsia="仿宋" w:hAnsi="仿宋" w:hint="eastAsia"/>
        </w:rPr>
        <w:t>本次绩效评价在了解甘肃警察职业学院办学经费项目执行情况的基础上，全面、深入、客观地对项目预算编制、资金分配、经费支出和效益发挥等情况进行综合分析评价，发现项目资金管理和使用过程中存在的问题和不足，并针对性地提出可行的意见和建议。本次评价对象为甘肃警察职业学院2021年度办学经费项目预算资金1200万元，评价范围为2021年1月1日至2021年12月31日。</w:t>
      </w:r>
    </w:p>
    <w:p w14:paraId="1FF57B0C" w14:textId="77777777" w:rsidR="008032EE" w:rsidRDefault="00070603">
      <w:pPr>
        <w:widowControl/>
        <w:spacing w:line="360" w:lineRule="auto"/>
        <w:ind w:firstLine="643"/>
        <w:jc w:val="left"/>
        <w:outlineLvl w:val="1"/>
        <w:rPr>
          <w:rFonts w:ascii="楷体" w:eastAsia="楷体" w:hAnsi="楷体" w:cs="楷体"/>
          <w:b/>
        </w:rPr>
      </w:pPr>
      <w:bookmarkStart w:id="31" w:name="_Toc23589"/>
      <w:bookmarkStart w:id="32" w:name="_Toc19853"/>
      <w:bookmarkStart w:id="33" w:name="_Toc3012"/>
      <w:r>
        <w:rPr>
          <w:rFonts w:ascii="楷体" w:eastAsia="楷体" w:hAnsi="楷体" w:cs="楷体" w:hint="eastAsia"/>
          <w:b/>
        </w:rPr>
        <w:t>（二）</w:t>
      </w:r>
      <w:r>
        <w:rPr>
          <w:rFonts w:ascii="楷体_GB2312" w:eastAsia="楷体_GB2312" w:cs="楷体_GB2312" w:hint="eastAsia"/>
          <w:b/>
          <w:bCs/>
          <w:szCs w:val="32"/>
        </w:rPr>
        <w:t>评价指标体系</w:t>
      </w:r>
      <w:bookmarkEnd w:id="31"/>
      <w:bookmarkEnd w:id="32"/>
      <w:bookmarkEnd w:id="33"/>
    </w:p>
    <w:p w14:paraId="277E3C8C" w14:textId="77777777" w:rsidR="008032EE" w:rsidRPr="00256F5D" w:rsidRDefault="00070603">
      <w:pPr>
        <w:spacing w:line="360" w:lineRule="auto"/>
        <w:rPr>
          <w:rFonts w:ascii="仿宋" w:eastAsia="仿宋" w:hAnsi="仿宋"/>
        </w:rPr>
      </w:pPr>
      <w:r w:rsidRPr="00256F5D">
        <w:rPr>
          <w:rFonts w:ascii="仿宋" w:eastAsia="仿宋" w:hAnsi="仿宋" w:hint="eastAsia"/>
        </w:rPr>
        <w:t>本次办学经费项目支出绩效评价指标包括投入、过程、产出及效益4项一级指标，12项二级指标及24项三级指标，其中产出和效益分数合计61分。指标体系的数据源于办学经费各项资料、基础数据表及问卷调查等资料。</w:t>
      </w:r>
    </w:p>
    <w:p w14:paraId="30E5A1C0" w14:textId="77777777" w:rsidR="008032EE" w:rsidRDefault="00070603">
      <w:pPr>
        <w:widowControl/>
        <w:spacing w:line="360" w:lineRule="auto"/>
        <w:ind w:firstLine="643"/>
        <w:jc w:val="left"/>
        <w:outlineLvl w:val="1"/>
      </w:pPr>
      <w:bookmarkStart w:id="34" w:name="_Toc22470"/>
      <w:bookmarkStart w:id="35" w:name="_Toc9632"/>
      <w:bookmarkStart w:id="36" w:name="_Toc21217"/>
      <w:r>
        <w:rPr>
          <w:rFonts w:ascii="楷体" w:eastAsia="楷体" w:hAnsi="楷体" w:cs="楷体" w:hint="eastAsia"/>
          <w:b/>
        </w:rPr>
        <w:t>（三）绩效评价工作过程</w:t>
      </w:r>
      <w:bookmarkEnd w:id="34"/>
      <w:bookmarkEnd w:id="35"/>
      <w:bookmarkEnd w:id="36"/>
    </w:p>
    <w:p w14:paraId="747B02E3"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本次绩效评价主要分四个阶段开展，一是前期准备阶段，</w:t>
      </w:r>
      <w:proofErr w:type="gramStart"/>
      <w:r w:rsidRPr="00256F5D">
        <w:rPr>
          <w:rFonts w:ascii="仿宋" w:eastAsia="仿宋" w:hAnsi="仿宋" w:hint="eastAsia"/>
        </w:rPr>
        <w:t>评价组</w:t>
      </w:r>
      <w:proofErr w:type="gramEnd"/>
      <w:r w:rsidRPr="00256F5D">
        <w:rPr>
          <w:rFonts w:ascii="仿宋" w:eastAsia="仿宋" w:hAnsi="仿宋" w:hint="eastAsia"/>
        </w:rPr>
        <w:t>召开项目分析会，梳理分析办学经费项目支出情况，确定绩效评价内容和评价方式。二是组织实施阶段，</w:t>
      </w:r>
      <w:proofErr w:type="gramStart"/>
      <w:r w:rsidRPr="00256F5D">
        <w:rPr>
          <w:rFonts w:ascii="仿宋" w:eastAsia="仿宋" w:hAnsi="仿宋" w:hint="eastAsia"/>
        </w:rPr>
        <w:t>评价组</w:t>
      </w:r>
      <w:proofErr w:type="gramEnd"/>
      <w:r w:rsidRPr="00256F5D">
        <w:rPr>
          <w:rFonts w:ascii="仿宋" w:eastAsia="仿宋" w:hAnsi="仿宋" w:hint="eastAsia"/>
        </w:rPr>
        <w:t>通过资料的收集、整理和分析，充分了解甘肃警察职业学院2021年度办学工作整体情况，同时针对办学经费项目实施情况进行问卷调查。三是数据分析阶段，</w:t>
      </w:r>
      <w:proofErr w:type="gramStart"/>
      <w:r w:rsidRPr="00256F5D">
        <w:rPr>
          <w:rFonts w:ascii="仿宋" w:eastAsia="仿宋" w:hAnsi="仿宋" w:hint="eastAsia"/>
        </w:rPr>
        <w:t>评价组</w:t>
      </w:r>
      <w:proofErr w:type="gramEnd"/>
      <w:r w:rsidRPr="00256F5D">
        <w:rPr>
          <w:rFonts w:ascii="仿宋" w:eastAsia="仿宋" w:hAnsi="仿宋" w:hint="eastAsia"/>
        </w:rPr>
        <w:t>对实施阶段收集到的资料进行梳理分类，提取有用的信息，对应指标体系各项指标进行打分、分析，形成分析结论。四是撰写报告阶段，在对整体实施情况进行绩效打分后，整理分析存在的问题及原因，提出针对性的意见建议，以形成最终评价结论并撰写绩效评价报告。</w:t>
      </w:r>
    </w:p>
    <w:p w14:paraId="2E2AAAE3" w14:textId="77777777" w:rsidR="008032EE" w:rsidRDefault="00070603">
      <w:pPr>
        <w:widowControl/>
        <w:spacing w:line="360" w:lineRule="auto"/>
        <w:jc w:val="left"/>
        <w:outlineLvl w:val="0"/>
      </w:pPr>
      <w:bookmarkStart w:id="37" w:name="_Toc32207"/>
      <w:bookmarkStart w:id="38" w:name="_Toc9551"/>
      <w:bookmarkStart w:id="39" w:name="_Toc27022"/>
      <w:r>
        <w:rPr>
          <w:rFonts w:ascii="黑体" w:eastAsia="黑体" w:hAnsi="黑体" w:cs="黑体" w:hint="eastAsia"/>
          <w:kern w:val="44"/>
          <w:szCs w:val="32"/>
        </w:rPr>
        <w:t>四、评价结论和绩效分析</w:t>
      </w:r>
      <w:bookmarkEnd w:id="37"/>
      <w:bookmarkEnd w:id="38"/>
      <w:bookmarkEnd w:id="39"/>
    </w:p>
    <w:p w14:paraId="35EA9A03" w14:textId="77777777" w:rsidR="008032EE" w:rsidRPr="00256F5D" w:rsidRDefault="00070603" w:rsidP="00256F5D">
      <w:pPr>
        <w:spacing w:line="360" w:lineRule="auto"/>
        <w:rPr>
          <w:rFonts w:ascii="仿宋" w:eastAsia="仿宋" w:hAnsi="仿宋"/>
        </w:rPr>
      </w:pPr>
      <w:r w:rsidRPr="00256F5D">
        <w:rPr>
          <w:rFonts w:ascii="仿宋" w:eastAsia="仿宋" w:hAnsi="仿宋" w:hint="eastAsia"/>
        </w:rPr>
        <w:t>本次绩效评价工作基于佐证材料的全面性和准确性，严格按照绩效评价指标体系，结合实际了解到的情况，计算出评价得分为：86.33分。根据《财政部关于规范绩效评价结果等级划分标准的通知》（</w:t>
      </w:r>
      <w:proofErr w:type="gramStart"/>
      <w:r w:rsidRPr="00256F5D">
        <w:rPr>
          <w:rFonts w:ascii="仿宋" w:eastAsia="仿宋" w:hAnsi="仿宋" w:hint="eastAsia"/>
        </w:rPr>
        <w:t>财预便〔2017〕</w:t>
      </w:r>
      <w:proofErr w:type="gramEnd"/>
      <w:r w:rsidRPr="00256F5D">
        <w:rPr>
          <w:rFonts w:ascii="仿宋" w:eastAsia="仿宋" w:hAnsi="仿宋" w:hint="eastAsia"/>
        </w:rPr>
        <w:t>44号），甘肃警察职业学院2021年度办学经费项目支出绩效评价结果等级为：良。</w:t>
      </w:r>
    </w:p>
    <w:p w14:paraId="04232CE0" w14:textId="59C3EAE6" w:rsidR="008032EE" w:rsidRPr="00256F5D" w:rsidRDefault="00070603" w:rsidP="00256F5D">
      <w:pPr>
        <w:spacing w:line="360" w:lineRule="auto"/>
        <w:ind w:firstLine="643"/>
        <w:rPr>
          <w:rFonts w:ascii="仿宋" w:eastAsia="仿宋" w:hAnsi="仿宋"/>
        </w:rPr>
      </w:pPr>
      <w:r w:rsidRPr="00555B2A">
        <w:rPr>
          <w:rFonts w:ascii="仿宋" w:eastAsia="仿宋" w:hAnsi="仿宋" w:hint="eastAsia"/>
          <w:b/>
          <w:bCs/>
        </w:rPr>
        <w:t>总体认为：</w:t>
      </w:r>
      <w:r w:rsidRPr="00256F5D">
        <w:rPr>
          <w:rFonts w:ascii="仿宋" w:eastAsia="仿宋" w:hAnsi="仿宋" w:hint="eastAsia"/>
        </w:rPr>
        <w:t>甘肃警察职业学院2021年度办学经费项目资金分配合理，管理制度健全，政府采购合</w:t>
      </w:r>
      <w:proofErr w:type="gramStart"/>
      <w:r w:rsidRPr="00256F5D">
        <w:rPr>
          <w:rFonts w:ascii="仿宋" w:eastAsia="仿宋" w:hAnsi="仿宋" w:hint="eastAsia"/>
        </w:rPr>
        <w:t>规</w:t>
      </w:r>
      <w:proofErr w:type="gramEnd"/>
      <w:r w:rsidRPr="00256F5D">
        <w:rPr>
          <w:rFonts w:ascii="仿宋" w:eastAsia="仿宋" w:hAnsi="仿宋" w:hint="eastAsia"/>
        </w:rPr>
        <w:t>。随着项目内容的实施，有效开展了招生录取、指导就业、职业技能培训等各项办学工作内容，一定程度上保障了地方公安系统培训需求，为基层公安、交通、监管部门输送合格毕业生。但仍存在以下问题：一是学院招生录取和培训年度工作产出数量未按计划完成；</w:t>
      </w:r>
      <w:r w:rsidR="00555B2A">
        <w:rPr>
          <w:rFonts w:ascii="仿宋" w:eastAsia="仿宋" w:hAnsi="仿宋" w:hint="eastAsia"/>
        </w:rPr>
        <w:t>二</w:t>
      </w:r>
      <w:r w:rsidRPr="00256F5D">
        <w:rPr>
          <w:rFonts w:ascii="仿宋" w:eastAsia="仿宋" w:hAnsi="仿宋" w:hint="eastAsia"/>
        </w:rPr>
        <w:t>是受益群体满意度不佳。</w:t>
      </w:r>
    </w:p>
    <w:p w14:paraId="547D414D" w14:textId="77777777" w:rsidR="008032EE" w:rsidRDefault="00070603">
      <w:pPr>
        <w:widowControl/>
        <w:spacing w:line="360" w:lineRule="auto"/>
        <w:jc w:val="left"/>
        <w:outlineLvl w:val="0"/>
        <w:rPr>
          <w:rFonts w:ascii="黑体" w:eastAsia="黑体" w:hAnsi="黑体" w:cs="黑体"/>
          <w:kern w:val="44"/>
          <w:szCs w:val="32"/>
        </w:rPr>
      </w:pPr>
      <w:bookmarkStart w:id="40" w:name="_Toc17590"/>
      <w:bookmarkStart w:id="41" w:name="_Toc14969"/>
      <w:bookmarkStart w:id="42" w:name="_Toc9937"/>
      <w:r>
        <w:rPr>
          <w:rFonts w:ascii="黑体" w:eastAsia="黑体" w:hAnsi="黑体" w:cs="黑体" w:hint="eastAsia"/>
          <w:kern w:val="44"/>
          <w:szCs w:val="32"/>
        </w:rPr>
        <w:t>五、存在问题及原因分析</w:t>
      </w:r>
      <w:bookmarkEnd w:id="40"/>
      <w:bookmarkEnd w:id="41"/>
      <w:bookmarkEnd w:id="42"/>
    </w:p>
    <w:p w14:paraId="16C1B114" w14:textId="0677D86F" w:rsidR="008032EE" w:rsidRPr="00555B2A" w:rsidRDefault="00070603" w:rsidP="00555B2A">
      <w:pPr>
        <w:widowControl/>
        <w:spacing w:line="360" w:lineRule="auto"/>
        <w:ind w:firstLine="643"/>
        <w:jc w:val="left"/>
        <w:outlineLvl w:val="1"/>
        <w:rPr>
          <w:rFonts w:ascii="仿宋" w:eastAsia="仿宋" w:hAnsi="仿宋"/>
        </w:rPr>
      </w:pPr>
      <w:bookmarkStart w:id="43" w:name="_Toc23585"/>
      <w:bookmarkStart w:id="44" w:name="_Toc20830"/>
      <w:r w:rsidRPr="00070603">
        <w:rPr>
          <w:rFonts w:ascii="楷体" w:eastAsia="楷体" w:hAnsi="楷体" w:cs="楷体" w:hint="eastAsia"/>
          <w:b/>
        </w:rPr>
        <w:t>（一）</w:t>
      </w:r>
      <w:bookmarkStart w:id="45" w:name="_Toc18406"/>
      <w:bookmarkStart w:id="46" w:name="_Toc23159"/>
      <w:bookmarkEnd w:id="43"/>
      <w:bookmarkEnd w:id="44"/>
      <w:r w:rsidRPr="00070603">
        <w:rPr>
          <w:rFonts w:ascii="楷体" w:eastAsia="楷体" w:hAnsi="楷体" w:cs="楷体" w:hint="eastAsia"/>
          <w:b/>
        </w:rPr>
        <w:t>学院招生录取和培训年度工作产出数量未按计划完成</w:t>
      </w:r>
      <w:bookmarkEnd w:id="45"/>
      <w:bookmarkEnd w:id="46"/>
    </w:p>
    <w:p w14:paraId="1FB302E4" w14:textId="77777777" w:rsidR="008032EE" w:rsidRPr="00256F5D" w:rsidRDefault="00070603">
      <w:pPr>
        <w:spacing w:line="360" w:lineRule="auto"/>
        <w:rPr>
          <w:rFonts w:ascii="仿宋" w:eastAsia="仿宋" w:hAnsi="仿宋"/>
        </w:rPr>
      </w:pPr>
      <w:proofErr w:type="gramStart"/>
      <w:r w:rsidRPr="00256F5D">
        <w:rPr>
          <w:rFonts w:ascii="仿宋" w:eastAsia="仿宋" w:hAnsi="仿宋" w:hint="eastAsia"/>
        </w:rPr>
        <w:t>评价组</w:t>
      </w:r>
      <w:proofErr w:type="gramEnd"/>
      <w:r w:rsidRPr="00256F5D">
        <w:rPr>
          <w:rFonts w:ascii="仿宋" w:eastAsia="仿宋" w:hAnsi="仿宋" w:hint="eastAsia"/>
        </w:rPr>
        <w:t>通过查看《2021年度学生处工作总结》《甘肃警察职业学院2021年重点工作情况报告》等资料，发现学院招生录取和培训计划未完成，年度实际招收新生2685名，未达到计划招生人数3000名；年度培训人次8405人，未达到计划培训人次数10000人。招生方面主要是学院教师数量有限，在校生规模基本已达学院上限，不宜再继续增加招生数量；培训方面主要是受疫情影响，培训的班次和人数恢复不及预期。</w:t>
      </w:r>
    </w:p>
    <w:p w14:paraId="3182A844" w14:textId="0EEB6C27" w:rsidR="008032EE" w:rsidRPr="00070603" w:rsidRDefault="00070603" w:rsidP="00070603">
      <w:pPr>
        <w:widowControl/>
        <w:spacing w:line="360" w:lineRule="auto"/>
        <w:ind w:firstLine="643"/>
        <w:jc w:val="left"/>
        <w:outlineLvl w:val="1"/>
        <w:rPr>
          <w:rFonts w:ascii="楷体" w:eastAsia="楷体" w:hAnsi="楷体" w:cs="楷体"/>
          <w:b/>
        </w:rPr>
      </w:pPr>
      <w:bookmarkStart w:id="47" w:name="_Toc30848"/>
      <w:bookmarkStart w:id="48" w:name="_Toc10358"/>
      <w:r w:rsidRPr="00070603">
        <w:rPr>
          <w:rFonts w:ascii="楷体" w:eastAsia="楷体" w:hAnsi="楷体" w:cs="楷体" w:hint="eastAsia"/>
          <w:b/>
        </w:rPr>
        <w:t>（</w:t>
      </w:r>
      <w:r w:rsidR="00555B2A">
        <w:rPr>
          <w:rFonts w:ascii="楷体" w:eastAsia="楷体" w:hAnsi="楷体" w:cs="楷体" w:hint="eastAsia"/>
          <w:b/>
        </w:rPr>
        <w:t>二</w:t>
      </w:r>
      <w:r w:rsidRPr="00070603">
        <w:rPr>
          <w:rFonts w:ascii="楷体" w:eastAsia="楷体" w:hAnsi="楷体" w:cs="楷体" w:hint="eastAsia"/>
          <w:b/>
        </w:rPr>
        <w:t>）受益群体满意度不佳</w:t>
      </w:r>
      <w:bookmarkEnd w:id="47"/>
      <w:bookmarkEnd w:id="48"/>
    </w:p>
    <w:p w14:paraId="7C7DFE75" w14:textId="77777777" w:rsidR="008032EE" w:rsidRPr="00256F5D" w:rsidRDefault="00070603">
      <w:pPr>
        <w:spacing w:line="360" w:lineRule="auto"/>
        <w:rPr>
          <w:rFonts w:ascii="仿宋" w:eastAsia="仿宋" w:hAnsi="仿宋"/>
        </w:rPr>
      </w:pPr>
      <w:r w:rsidRPr="00256F5D">
        <w:rPr>
          <w:rFonts w:ascii="仿宋" w:eastAsia="仿宋" w:hAnsi="仿宋" w:hint="eastAsia"/>
        </w:rPr>
        <w:t>根据调查问卷分析得出，学院工作人员对办学经费项目整体实施情况的平均满意度指数为76.95，未达到目标值90，主要意见包括：希望加大教学科研经费投入，出台激励</w:t>
      </w:r>
      <w:proofErr w:type="gramStart"/>
      <w:r w:rsidRPr="00256F5D">
        <w:rPr>
          <w:rFonts w:ascii="仿宋" w:eastAsia="仿宋" w:hAnsi="仿宋" w:hint="eastAsia"/>
        </w:rPr>
        <w:t>性教师</w:t>
      </w:r>
      <w:proofErr w:type="gramEnd"/>
      <w:r w:rsidRPr="00256F5D">
        <w:rPr>
          <w:rFonts w:ascii="仿宋" w:eastAsia="仿宋" w:hAnsi="仿宋" w:hint="eastAsia"/>
        </w:rPr>
        <w:t>津贴；进一步增加实训场馆建设数量，保障实训工作开展等。</w:t>
      </w:r>
    </w:p>
    <w:p w14:paraId="0897D2D5" w14:textId="77777777" w:rsidR="008032EE" w:rsidRDefault="00070603">
      <w:pPr>
        <w:widowControl/>
        <w:spacing w:line="360" w:lineRule="auto"/>
        <w:jc w:val="left"/>
        <w:outlineLvl w:val="0"/>
        <w:rPr>
          <w:rFonts w:ascii="黑体" w:eastAsia="黑体" w:hAnsi="黑体" w:cs="黑体"/>
          <w:kern w:val="44"/>
          <w:szCs w:val="32"/>
        </w:rPr>
      </w:pPr>
      <w:bookmarkStart w:id="49" w:name="_Toc22227"/>
      <w:bookmarkStart w:id="50" w:name="_Toc11610"/>
      <w:bookmarkStart w:id="51" w:name="_Toc19030"/>
      <w:r>
        <w:rPr>
          <w:rFonts w:ascii="黑体" w:eastAsia="黑体" w:hAnsi="黑体" w:cs="黑体" w:hint="eastAsia"/>
          <w:kern w:val="44"/>
          <w:szCs w:val="32"/>
        </w:rPr>
        <w:t>六、有关建议</w:t>
      </w:r>
      <w:bookmarkEnd w:id="49"/>
      <w:bookmarkEnd w:id="50"/>
      <w:bookmarkEnd w:id="51"/>
    </w:p>
    <w:p w14:paraId="07C2BC13" w14:textId="469B7CAF" w:rsidR="008032EE" w:rsidRPr="00555B2A" w:rsidRDefault="00070603" w:rsidP="00555B2A">
      <w:pPr>
        <w:widowControl/>
        <w:spacing w:line="360" w:lineRule="auto"/>
        <w:ind w:firstLine="643"/>
        <w:jc w:val="left"/>
        <w:outlineLvl w:val="1"/>
        <w:rPr>
          <w:rFonts w:ascii="仿宋" w:eastAsia="仿宋" w:hAnsi="仿宋"/>
        </w:rPr>
      </w:pPr>
      <w:bookmarkStart w:id="52" w:name="_Toc13412"/>
      <w:bookmarkStart w:id="53" w:name="_Toc2355"/>
      <w:r w:rsidRPr="00070603">
        <w:rPr>
          <w:rFonts w:ascii="楷体" w:eastAsia="楷体" w:hAnsi="楷体" w:cs="楷体" w:hint="eastAsia"/>
          <w:b/>
        </w:rPr>
        <w:t>（一）</w:t>
      </w:r>
      <w:bookmarkStart w:id="54" w:name="_Toc470"/>
      <w:bookmarkStart w:id="55" w:name="_Toc18158"/>
      <w:bookmarkEnd w:id="52"/>
      <w:bookmarkEnd w:id="53"/>
      <w:r w:rsidRPr="00070603">
        <w:rPr>
          <w:rFonts w:ascii="楷体" w:eastAsia="楷体" w:hAnsi="楷体" w:cs="楷体" w:hint="eastAsia"/>
          <w:b/>
        </w:rPr>
        <w:t>合理制定目标，保证项目产出和目标任务的一致性</w:t>
      </w:r>
      <w:bookmarkEnd w:id="54"/>
      <w:bookmarkEnd w:id="55"/>
    </w:p>
    <w:p w14:paraId="54B5C92B" w14:textId="77777777" w:rsidR="008032EE" w:rsidRPr="00256F5D" w:rsidRDefault="00070603">
      <w:pPr>
        <w:spacing w:line="360" w:lineRule="auto"/>
        <w:rPr>
          <w:rFonts w:ascii="仿宋" w:eastAsia="仿宋" w:hAnsi="仿宋"/>
        </w:rPr>
      </w:pPr>
      <w:r w:rsidRPr="00256F5D">
        <w:rPr>
          <w:rFonts w:ascii="仿宋" w:eastAsia="仿宋" w:hAnsi="仿宋" w:hint="eastAsia"/>
        </w:rPr>
        <w:t>建议甘肃警察职业学院严格按照专任教师数量等现有条件合理设置招生和培训人数规模，灵活应对疫情等突发因素影响，保证项目产出和目标任务的一致性。</w:t>
      </w:r>
    </w:p>
    <w:p w14:paraId="5CF34D29" w14:textId="4E93869A" w:rsidR="008032EE" w:rsidRPr="00070603" w:rsidRDefault="00070603" w:rsidP="00070603">
      <w:pPr>
        <w:widowControl/>
        <w:spacing w:line="360" w:lineRule="auto"/>
        <w:ind w:firstLine="643"/>
        <w:jc w:val="left"/>
        <w:outlineLvl w:val="1"/>
        <w:rPr>
          <w:rFonts w:ascii="楷体" w:eastAsia="楷体" w:hAnsi="楷体" w:cs="楷体"/>
          <w:b/>
        </w:rPr>
      </w:pPr>
      <w:bookmarkStart w:id="56" w:name="_Toc18110"/>
      <w:bookmarkStart w:id="57" w:name="_Toc6261"/>
      <w:r w:rsidRPr="00070603">
        <w:rPr>
          <w:rFonts w:ascii="楷体" w:eastAsia="楷体" w:hAnsi="楷体" w:cs="楷体" w:hint="eastAsia"/>
          <w:b/>
        </w:rPr>
        <w:t>（</w:t>
      </w:r>
      <w:r w:rsidR="00555B2A">
        <w:rPr>
          <w:rFonts w:ascii="楷体" w:eastAsia="楷体" w:hAnsi="楷体" w:cs="楷体" w:hint="eastAsia"/>
          <w:b/>
        </w:rPr>
        <w:t>二</w:t>
      </w:r>
      <w:r w:rsidRPr="00070603">
        <w:rPr>
          <w:rFonts w:ascii="楷体" w:eastAsia="楷体" w:hAnsi="楷体" w:cs="楷体" w:hint="eastAsia"/>
          <w:b/>
        </w:rPr>
        <w:t>）采取有效措施，提高受益群体满意度</w:t>
      </w:r>
      <w:bookmarkEnd w:id="56"/>
      <w:bookmarkEnd w:id="57"/>
    </w:p>
    <w:p w14:paraId="7CE4163A" w14:textId="77777777" w:rsidR="008032EE" w:rsidRPr="00256F5D" w:rsidRDefault="00070603">
      <w:pPr>
        <w:spacing w:line="360" w:lineRule="auto"/>
        <w:rPr>
          <w:rFonts w:ascii="仿宋" w:eastAsia="仿宋" w:hAnsi="仿宋"/>
        </w:rPr>
      </w:pPr>
      <w:r w:rsidRPr="00256F5D">
        <w:rPr>
          <w:rFonts w:ascii="仿宋" w:eastAsia="仿宋" w:hAnsi="仿宋" w:hint="eastAsia"/>
        </w:rPr>
        <w:t>建议甘肃警察职业学院广泛收集项目相关人员的意见和建议，有效落实受益群体关于加大教学科研经费投入、出台激励</w:t>
      </w:r>
      <w:proofErr w:type="gramStart"/>
      <w:r w:rsidRPr="00256F5D">
        <w:rPr>
          <w:rFonts w:ascii="仿宋" w:eastAsia="仿宋" w:hAnsi="仿宋" w:hint="eastAsia"/>
        </w:rPr>
        <w:t>性教师</w:t>
      </w:r>
      <w:proofErr w:type="gramEnd"/>
      <w:r w:rsidRPr="00256F5D">
        <w:rPr>
          <w:rFonts w:ascii="仿宋" w:eastAsia="仿宋" w:hAnsi="仿宋" w:hint="eastAsia"/>
        </w:rPr>
        <w:t>津贴、增加实训场馆建设数量、保障实训工作开展等内容的合理要求，提高学院职工和学员的满意度水平。</w:t>
      </w:r>
    </w:p>
    <w:p w14:paraId="5535A455" w14:textId="77777777" w:rsidR="008032EE" w:rsidRDefault="008032EE">
      <w:pPr>
        <w:spacing w:line="360" w:lineRule="auto"/>
        <w:rPr>
          <w:color w:val="FF0000"/>
        </w:rPr>
      </w:pPr>
    </w:p>
    <w:p w14:paraId="05EE3510" w14:textId="77777777" w:rsidR="008032EE" w:rsidRDefault="008032EE">
      <w:pPr>
        <w:ind w:firstLineChars="0" w:firstLine="0"/>
        <w:jc w:val="center"/>
        <w:outlineLvl w:val="0"/>
        <w:rPr>
          <w:rFonts w:ascii="黑体" w:eastAsia="黑体" w:hAnsi="黑体" w:cs="黑体"/>
          <w:sz w:val="44"/>
          <w:szCs w:val="44"/>
        </w:rPr>
        <w:sectPr w:rsidR="008032EE">
          <w:footerReference w:type="default" r:id="rId14"/>
          <w:pgSz w:w="11906" w:h="16838"/>
          <w:pgMar w:top="1440" w:right="1800" w:bottom="1440" w:left="1800" w:header="851" w:footer="722" w:gutter="0"/>
          <w:cols w:space="425"/>
          <w:docGrid w:type="lines" w:linePitch="435"/>
        </w:sectPr>
      </w:pPr>
      <w:bookmarkStart w:id="58" w:name="_Toc24461"/>
      <w:bookmarkStart w:id="59" w:name="_Toc4028"/>
    </w:p>
    <w:p w14:paraId="1E7654AC" w14:textId="77777777" w:rsidR="008032EE" w:rsidRDefault="00070603">
      <w:pPr>
        <w:ind w:firstLineChars="0" w:firstLine="0"/>
        <w:jc w:val="center"/>
        <w:outlineLvl w:val="0"/>
        <w:rPr>
          <w:rFonts w:ascii="黑体" w:eastAsia="黑体" w:hAnsi="黑体" w:cs="黑体"/>
          <w:b/>
          <w:bCs/>
          <w:sz w:val="28"/>
          <w:szCs w:val="28"/>
        </w:rPr>
      </w:pPr>
      <w:bookmarkStart w:id="60" w:name="_Toc22184"/>
      <w:bookmarkStart w:id="61" w:name="_Toc12667"/>
      <w:r>
        <w:rPr>
          <w:rFonts w:ascii="黑体" w:eastAsia="黑体" w:hAnsi="黑体" w:cs="黑体" w:hint="eastAsia"/>
          <w:sz w:val="44"/>
          <w:szCs w:val="44"/>
        </w:rPr>
        <w:t>目  录</w:t>
      </w:r>
      <w:bookmarkEnd w:id="58"/>
      <w:bookmarkEnd w:id="59"/>
      <w:bookmarkEnd w:id="60"/>
      <w:bookmarkEnd w:id="61"/>
    </w:p>
    <w:sdt>
      <w:sdtPr>
        <w:rPr>
          <w:rFonts w:ascii="宋体" w:eastAsia="宋体" w:hAnsi="宋体"/>
          <w:sz w:val="21"/>
        </w:rPr>
        <w:id w:val="147459558"/>
        <w15:color w:val="DBDBDB"/>
        <w:docPartObj>
          <w:docPartGallery w:val="Table of Contents"/>
          <w:docPartUnique/>
        </w:docPartObj>
      </w:sdtPr>
      <w:sdtEndPr>
        <w:rPr>
          <w:rFonts w:ascii="黑体" w:eastAsia="黑体" w:hAnsi="黑体" w:cs="黑体" w:hint="eastAsia"/>
          <w:sz w:val="28"/>
          <w:szCs w:val="28"/>
        </w:rPr>
      </w:sdtEndPr>
      <w:sdtContent>
        <w:p w14:paraId="3C9B0441" w14:textId="77777777" w:rsidR="008032EE" w:rsidRDefault="00070603">
          <w:pPr>
            <w:ind w:firstLineChars="0" w:firstLine="0"/>
            <w:jc w:val="cente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TOC \o "1-2" \h \u </w:instrText>
          </w:r>
          <w:r>
            <w:rPr>
              <w:rFonts w:ascii="黑体" w:eastAsia="黑体" w:hAnsi="黑体" w:cs="黑体" w:hint="eastAsia"/>
              <w:sz w:val="28"/>
              <w:szCs w:val="28"/>
            </w:rPr>
            <w:fldChar w:fldCharType="separate"/>
          </w:r>
        </w:p>
        <w:p w14:paraId="21FF0D2E"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19176" w:history="1">
            <w:r w:rsidR="00070603">
              <w:rPr>
                <w:rFonts w:ascii="黑体" w:eastAsia="黑体" w:hAnsi="黑体" w:cs="黑体" w:hint="eastAsia"/>
                <w:sz w:val="28"/>
                <w:szCs w:val="28"/>
              </w:rPr>
              <w:t>一、项目基本情况</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_Toc19176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w:t>
            </w:r>
            <w:r w:rsidR="00070603">
              <w:rPr>
                <w:rFonts w:ascii="黑体" w:eastAsia="黑体" w:hAnsi="黑体" w:cs="黑体" w:hint="eastAsia"/>
                <w:sz w:val="28"/>
                <w:szCs w:val="28"/>
              </w:rPr>
              <w:fldChar w:fldCharType="end"/>
            </w:r>
          </w:hyperlink>
        </w:p>
        <w:p w14:paraId="50A94FD6"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9473" w:history="1">
            <w:r w:rsidR="00070603">
              <w:rPr>
                <w:rFonts w:ascii="黑体" w:eastAsia="黑体" w:hAnsi="黑体" w:cs="黑体" w:hint="eastAsia"/>
                <w:sz w:val="28"/>
                <w:szCs w:val="28"/>
              </w:rPr>
              <w:t>（一）项目立项背景</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_Toc19473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w:t>
            </w:r>
            <w:r w:rsidR="00070603">
              <w:rPr>
                <w:rFonts w:ascii="黑体" w:eastAsia="黑体" w:hAnsi="黑体" w:cs="黑体" w:hint="eastAsia"/>
                <w:sz w:val="28"/>
                <w:szCs w:val="28"/>
              </w:rPr>
              <w:fldChar w:fldCharType="end"/>
            </w:r>
          </w:hyperlink>
        </w:p>
        <w:p w14:paraId="0A68B271"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2171" w:history="1">
            <w:r w:rsidR="00070603">
              <w:rPr>
                <w:rFonts w:ascii="黑体" w:eastAsia="黑体" w:hAnsi="黑体" w:cs="黑体" w:hint="eastAsia"/>
                <w:sz w:val="28"/>
                <w:szCs w:val="28"/>
              </w:rPr>
              <w:t>（二）项目预算安排及使用情况</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_Toc12171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w:t>
            </w:r>
            <w:r w:rsidR="00070603">
              <w:rPr>
                <w:rFonts w:ascii="黑体" w:eastAsia="黑体" w:hAnsi="黑体" w:cs="黑体" w:hint="eastAsia"/>
                <w:sz w:val="28"/>
                <w:szCs w:val="28"/>
              </w:rPr>
              <w:fldChar w:fldCharType="end"/>
            </w:r>
          </w:hyperlink>
        </w:p>
        <w:p w14:paraId="6D924987"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3624" w:history="1">
            <w:r w:rsidR="00070603">
              <w:rPr>
                <w:rFonts w:ascii="黑体" w:eastAsia="黑体" w:hAnsi="黑体" w:cs="黑体" w:hint="eastAsia"/>
                <w:sz w:val="28"/>
                <w:szCs w:val="28"/>
              </w:rPr>
              <w:t>（三）项目计划内容和实施情况</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_Toc3624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w:t>
            </w:r>
            <w:r w:rsidR="00070603">
              <w:rPr>
                <w:rFonts w:ascii="黑体" w:eastAsia="黑体" w:hAnsi="黑体" w:cs="黑体" w:hint="eastAsia"/>
                <w:sz w:val="28"/>
                <w:szCs w:val="28"/>
              </w:rPr>
              <w:fldChar w:fldCharType="end"/>
            </w:r>
          </w:hyperlink>
        </w:p>
        <w:p w14:paraId="201BADE4"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3903" w:history="1">
            <w:r w:rsidR="00070603">
              <w:rPr>
                <w:rFonts w:ascii="黑体" w:eastAsia="黑体" w:hAnsi="黑体" w:cs="黑体" w:hint="eastAsia"/>
                <w:sz w:val="28"/>
                <w:szCs w:val="28"/>
                <w:lang w:val="zh-CN"/>
              </w:rPr>
              <w:t>（四）项目组织管理</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_Toc23903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w:t>
            </w:r>
            <w:r w:rsidR="00070603">
              <w:rPr>
                <w:rFonts w:ascii="黑体" w:eastAsia="黑体" w:hAnsi="黑体" w:cs="黑体" w:hint="eastAsia"/>
                <w:sz w:val="28"/>
                <w:szCs w:val="28"/>
              </w:rPr>
              <w:fldChar w:fldCharType="end"/>
            </w:r>
          </w:hyperlink>
        </w:p>
        <w:p w14:paraId="60EAC264"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23558" w:history="1">
            <w:r w:rsidR="00070603">
              <w:rPr>
                <w:rFonts w:ascii="黑体" w:eastAsia="黑体" w:hAnsi="黑体" w:cs="黑体" w:hint="eastAsia"/>
                <w:sz w:val="28"/>
                <w:szCs w:val="28"/>
              </w:rPr>
              <w:t>二、项目绩效目标</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_Toc23558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w:t>
            </w:r>
            <w:r w:rsidR="00070603">
              <w:rPr>
                <w:rFonts w:ascii="黑体" w:eastAsia="黑体" w:hAnsi="黑体" w:cs="黑体" w:hint="eastAsia"/>
                <w:sz w:val="28"/>
                <w:szCs w:val="28"/>
              </w:rPr>
              <w:fldChar w:fldCharType="end"/>
            </w:r>
          </w:hyperlink>
        </w:p>
        <w:p w14:paraId="293069DF"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21218" w:history="1">
            <w:r w:rsidR="00070603">
              <w:rPr>
                <w:rFonts w:ascii="黑体" w:eastAsia="黑体" w:hAnsi="黑体" w:cs="黑体" w:hint="eastAsia"/>
                <w:sz w:val="28"/>
                <w:szCs w:val="28"/>
              </w:rPr>
              <w:t>三、评价基本情况</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_Toc21218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3</w:t>
            </w:r>
            <w:r w:rsidR="00070603">
              <w:rPr>
                <w:rFonts w:ascii="黑体" w:eastAsia="黑体" w:hAnsi="黑体" w:cs="黑体" w:hint="eastAsia"/>
                <w:sz w:val="28"/>
                <w:szCs w:val="28"/>
              </w:rPr>
              <w:fldChar w:fldCharType="end"/>
            </w:r>
          </w:hyperlink>
        </w:p>
        <w:p w14:paraId="415A46EF"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1977" w:history="1">
            <w:r w:rsidR="00070603">
              <w:rPr>
                <w:rFonts w:ascii="黑体" w:eastAsia="黑体" w:hAnsi="黑体" w:cs="黑体" w:hint="eastAsia"/>
                <w:sz w:val="28"/>
                <w:szCs w:val="28"/>
              </w:rPr>
              <w:t>（一）评价目的</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_Toc11977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3</w:t>
            </w:r>
            <w:r w:rsidR="00070603">
              <w:rPr>
                <w:rFonts w:ascii="黑体" w:eastAsia="黑体" w:hAnsi="黑体" w:cs="黑体" w:hint="eastAsia"/>
                <w:sz w:val="28"/>
                <w:szCs w:val="28"/>
              </w:rPr>
              <w:fldChar w:fldCharType="end"/>
            </w:r>
          </w:hyperlink>
        </w:p>
        <w:p w14:paraId="3F601E22"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0176" w:history="1">
            <w:r w:rsidR="00070603">
              <w:rPr>
                <w:rFonts w:ascii="黑体" w:eastAsia="黑体" w:hAnsi="黑体" w:cs="黑体" w:hint="eastAsia"/>
                <w:sz w:val="28"/>
                <w:szCs w:val="28"/>
              </w:rPr>
              <w:t>（二）评价对象与范围</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_Toc20176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3</w:t>
            </w:r>
            <w:r w:rsidR="00070603">
              <w:rPr>
                <w:rFonts w:ascii="黑体" w:eastAsia="黑体" w:hAnsi="黑体" w:cs="黑体" w:hint="eastAsia"/>
                <w:sz w:val="28"/>
                <w:szCs w:val="28"/>
              </w:rPr>
              <w:fldChar w:fldCharType="end"/>
            </w:r>
          </w:hyperlink>
        </w:p>
        <w:p w14:paraId="6570D9FD"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3301" w:history="1">
            <w:r w:rsidR="00070603">
              <w:rPr>
                <w:rFonts w:ascii="黑体" w:eastAsia="黑体" w:hAnsi="黑体" w:cs="黑体" w:hint="eastAsia"/>
                <w:sz w:val="28"/>
                <w:szCs w:val="28"/>
              </w:rPr>
              <w:t>（三）评价依据</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_Toc13301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3</w:t>
            </w:r>
            <w:r w:rsidR="00070603">
              <w:rPr>
                <w:rFonts w:ascii="黑体" w:eastAsia="黑体" w:hAnsi="黑体" w:cs="黑体" w:hint="eastAsia"/>
                <w:sz w:val="28"/>
                <w:szCs w:val="28"/>
              </w:rPr>
              <w:fldChar w:fldCharType="end"/>
            </w:r>
          </w:hyperlink>
        </w:p>
        <w:p w14:paraId="35679E5F"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1389" w:history="1">
            <w:r w:rsidR="00070603">
              <w:rPr>
                <w:rFonts w:ascii="黑体" w:eastAsia="黑体" w:hAnsi="黑体" w:cs="黑体" w:hint="eastAsia"/>
                <w:sz w:val="28"/>
                <w:szCs w:val="28"/>
              </w:rPr>
              <w:t>（三）评价原则与方法</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_Toc21389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4</w:t>
            </w:r>
            <w:r w:rsidR="00070603">
              <w:rPr>
                <w:rFonts w:ascii="黑体" w:eastAsia="黑体" w:hAnsi="黑体" w:cs="黑体" w:hint="eastAsia"/>
                <w:sz w:val="28"/>
                <w:szCs w:val="28"/>
              </w:rPr>
              <w:fldChar w:fldCharType="end"/>
            </w:r>
          </w:hyperlink>
        </w:p>
        <w:p w14:paraId="633365B8"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7548" w:history="1">
            <w:r w:rsidR="00070603">
              <w:rPr>
                <w:rFonts w:ascii="黑体" w:eastAsia="黑体" w:hAnsi="黑体" w:cs="黑体" w:hint="eastAsia"/>
                <w:sz w:val="28"/>
                <w:szCs w:val="28"/>
              </w:rPr>
              <w:t>（五）绩效评价指标体系</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_Toc27548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5</w:t>
            </w:r>
            <w:r w:rsidR="00070603">
              <w:rPr>
                <w:rFonts w:ascii="黑体" w:eastAsia="黑体" w:hAnsi="黑体" w:cs="黑体" w:hint="eastAsia"/>
                <w:sz w:val="28"/>
                <w:szCs w:val="28"/>
              </w:rPr>
              <w:fldChar w:fldCharType="end"/>
            </w:r>
          </w:hyperlink>
        </w:p>
        <w:p w14:paraId="45D2416C"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1275" w:history="1">
            <w:r w:rsidR="00070603">
              <w:rPr>
                <w:rFonts w:ascii="黑体" w:eastAsia="黑体" w:hAnsi="黑体" w:cs="黑体" w:hint="eastAsia"/>
                <w:sz w:val="28"/>
                <w:szCs w:val="28"/>
              </w:rPr>
              <w:t>（六）</w:t>
            </w:r>
            <w:r w:rsidR="00070603">
              <w:rPr>
                <w:rFonts w:ascii="黑体" w:eastAsia="黑体" w:hAnsi="黑体" w:cs="黑体" w:hint="eastAsia"/>
                <w:sz w:val="28"/>
                <w:szCs w:val="28"/>
                <w:lang w:val="zh-CN"/>
              </w:rPr>
              <w:t>评价人员组成</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_Toc21275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6</w:t>
            </w:r>
            <w:r w:rsidR="00070603">
              <w:rPr>
                <w:rFonts w:ascii="黑体" w:eastAsia="黑体" w:hAnsi="黑体" w:cs="黑体" w:hint="eastAsia"/>
                <w:sz w:val="28"/>
                <w:szCs w:val="28"/>
              </w:rPr>
              <w:fldChar w:fldCharType="end"/>
            </w:r>
          </w:hyperlink>
        </w:p>
        <w:p w14:paraId="2E24B68F"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4367" w:history="1">
            <w:r w:rsidR="00070603">
              <w:rPr>
                <w:rFonts w:ascii="黑体" w:eastAsia="黑体" w:hAnsi="黑体" w:cs="黑体" w:hint="eastAsia"/>
                <w:sz w:val="28"/>
                <w:szCs w:val="28"/>
              </w:rPr>
              <w:t>（七）绩效评价工作过程</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_Toc4367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6</w:t>
            </w:r>
            <w:r w:rsidR="00070603">
              <w:rPr>
                <w:rFonts w:ascii="黑体" w:eastAsia="黑体" w:hAnsi="黑体" w:cs="黑体" w:hint="eastAsia"/>
                <w:sz w:val="28"/>
                <w:szCs w:val="28"/>
              </w:rPr>
              <w:fldChar w:fldCharType="end"/>
            </w:r>
          </w:hyperlink>
        </w:p>
        <w:p w14:paraId="517C5C1F"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12174" w:history="1">
            <w:r w:rsidR="00070603">
              <w:rPr>
                <w:rFonts w:ascii="黑体" w:eastAsia="黑体" w:hAnsi="黑体" w:cs="黑体" w:hint="eastAsia"/>
                <w:sz w:val="28"/>
                <w:szCs w:val="28"/>
              </w:rPr>
              <w:t>四、评价结论及分析</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_Toc12174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8</w:t>
            </w:r>
            <w:r w:rsidR="00070603">
              <w:rPr>
                <w:rFonts w:ascii="黑体" w:eastAsia="黑体" w:hAnsi="黑体" w:cs="黑体" w:hint="eastAsia"/>
                <w:sz w:val="28"/>
                <w:szCs w:val="28"/>
              </w:rPr>
              <w:fldChar w:fldCharType="end"/>
            </w:r>
          </w:hyperlink>
        </w:p>
        <w:p w14:paraId="2AE6F8BD"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27120" w:history="1">
            <w:r w:rsidR="00070603">
              <w:rPr>
                <w:rFonts w:ascii="黑体" w:eastAsia="黑体" w:hAnsi="黑体" w:cs="黑体" w:hint="eastAsia"/>
                <w:sz w:val="28"/>
                <w:szCs w:val="28"/>
              </w:rPr>
              <w:t>五、绩效评价指标分析</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_Toc27120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10</w:t>
            </w:r>
            <w:r w:rsidR="00070603">
              <w:rPr>
                <w:rFonts w:ascii="黑体" w:eastAsia="黑体" w:hAnsi="黑体" w:cs="黑体" w:hint="eastAsia"/>
                <w:sz w:val="28"/>
                <w:szCs w:val="28"/>
              </w:rPr>
              <w:fldChar w:fldCharType="end"/>
            </w:r>
          </w:hyperlink>
        </w:p>
        <w:p w14:paraId="79E13E94"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3644" w:history="1">
            <w:r w:rsidR="00070603">
              <w:rPr>
                <w:rFonts w:ascii="黑体" w:eastAsia="黑体" w:hAnsi="黑体" w:cs="黑体" w:hint="eastAsia"/>
                <w:sz w:val="28"/>
                <w:szCs w:val="28"/>
              </w:rPr>
              <w:t>（一）项目决策（13分）（-2分）</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_Toc23644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10</w:t>
            </w:r>
            <w:r w:rsidR="00070603">
              <w:rPr>
                <w:rFonts w:ascii="黑体" w:eastAsia="黑体" w:hAnsi="黑体" w:cs="黑体" w:hint="eastAsia"/>
                <w:sz w:val="28"/>
                <w:szCs w:val="28"/>
              </w:rPr>
              <w:fldChar w:fldCharType="end"/>
            </w:r>
          </w:hyperlink>
        </w:p>
        <w:p w14:paraId="512A9E63"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4031" w:history="1">
            <w:r w:rsidR="00070603">
              <w:rPr>
                <w:rFonts w:ascii="黑体" w:eastAsia="黑体" w:hAnsi="黑体" w:cs="黑体" w:hint="eastAsia"/>
                <w:sz w:val="28"/>
                <w:szCs w:val="28"/>
              </w:rPr>
              <w:t>（二）项目过程（26分）（-5分）</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_Toc14031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12</w:t>
            </w:r>
            <w:r w:rsidR="00070603">
              <w:rPr>
                <w:rFonts w:ascii="黑体" w:eastAsia="黑体" w:hAnsi="黑体" w:cs="黑体" w:hint="eastAsia"/>
                <w:sz w:val="28"/>
                <w:szCs w:val="28"/>
              </w:rPr>
              <w:fldChar w:fldCharType="end"/>
            </w:r>
          </w:hyperlink>
        </w:p>
        <w:p w14:paraId="6B0B2816"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3841" w:history="1">
            <w:r w:rsidR="00070603">
              <w:rPr>
                <w:rFonts w:ascii="黑体" w:eastAsia="黑体" w:hAnsi="黑体" w:cs="黑体" w:hint="eastAsia"/>
                <w:sz w:val="28"/>
                <w:szCs w:val="28"/>
              </w:rPr>
              <w:t>（三）产出情况（32分）（-2.9分）</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_Toc3841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14</w:t>
            </w:r>
            <w:r w:rsidR="00070603">
              <w:rPr>
                <w:rFonts w:ascii="黑体" w:eastAsia="黑体" w:hAnsi="黑体" w:cs="黑体" w:hint="eastAsia"/>
                <w:sz w:val="28"/>
                <w:szCs w:val="28"/>
              </w:rPr>
              <w:fldChar w:fldCharType="end"/>
            </w:r>
          </w:hyperlink>
        </w:p>
        <w:p w14:paraId="260DB1F4"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6589" w:history="1">
            <w:r w:rsidR="00070603">
              <w:rPr>
                <w:rFonts w:ascii="黑体" w:eastAsia="黑体" w:hAnsi="黑体" w:cs="黑体" w:hint="eastAsia"/>
                <w:sz w:val="28"/>
                <w:szCs w:val="28"/>
              </w:rPr>
              <w:t>（四）项目效益（29分）（-3.77分）</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_Toc6589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17</w:t>
            </w:r>
            <w:r w:rsidR="00070603">
              <w:rPr>
                <w:rFonts w:ascii="黑体" w:eastAsia="黑体" w:hAnsi="黑体" w:cs="黑体" w:hint="eastAsia"/>
                <w:sz w:val="28"/>
                <w:szCs w:val="28"/>
              </w:rPr>
              <w:fldChar w:fldCharType="end"/>
            </w:r>
          </w:hyperlink>
        </w:p>
        <w:p w14:paraId="7670AF16"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8640" w:history="1">
            <w:r w:rsidR="00070603">
              <w:rPr>
                <w:rFonts w:ascii="黑体" w:eastAsia="黑体" w:hAnsi="黑体" w:cs="黑体" w:hint="eastAsia"/>
                <w:sz w:val="28"/>
                <w:szCs w:val="28"/>
              </w:rPr>
              <w:t>六、存在的问题及原因</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_Toc8640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22</w:t>
            </w:r>
            <w:r w:rsidR="00070603">
              <w:rPr>
                <w:rFonts w:ascii="黑体" w:eastAsia="黑体" w:hAnsi="黑体" w:cs="黑体" w:hint="eastAsia"/>
                <w:sz w:val="28"/>
                <w:szCs w:val="28"/>
              </w:rPr>
              <w:fldChar w:fldCharType="end"/>
            </w:r>
          </w:hyperlink>
        </w:p>
        <w:p w14:paraId="5BF9C9D7"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0879" w:history="1">
            <w:r w:rsidR="00070603">
              <w:rPr>
                <w:rFonts w:ascii="黑体" w:eastAsia="黑体" w:hAnsi="黑体" w:cs="黑体" w:hint="eastAsia"/>
                <w:sz w:val="28"/>
                <w:szCs w:val="28"/>
              </w:rPr>
              <w:t>（一）部分资金支出方向与规定范围不符</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_Toc10879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22</w:t>
            </w:r>
            <w:r w:rsidR="00070603">
              <w:rPr>
                <w:rFonts w:ascii="黑体" w:eastAsia="黑体" w:hAnsi="黑体" w:cs="黑体" w:hint="eastAsia"/>
                <w:sz w:val="28"/>
                <w:szCs w:val="28"/>
              </w:rPr>
              <w:fldChar w:fldCharType="end"/>
            </w:r>
          </w:hyperlink>
        </w:p>
        <w:p w14:paraId="18C117D9"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8599" w:history="1">
            <w:r w:rsidR="00070603">
              <w:rPr>
                <w:rFonts w:ascii="黑体" w:eastAsia="黑体" w:hAnsi="黑体" w:cs="黑体" w:hint="eastAsia"/>
                <w:sz w:val="28"/>
                <w:szCs w:val="28"/>
              </w:rPr>
              <w:t>（二）学院招生录取和培训年度工作产出数量未按计划完成</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_Toc8599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22</w:t>
            </w:r>
            <w:r w:rsidR="00070603">
              <w:rPr>
                <w:rFonts w:ascii="黑体" w:eastAsia="黑体" w:hAnsi="黑体" w:cs="黑体" w:hint="eastAsia"/>
                <w:sz w:val="28"/>
                <w:szCs w:val="28"/>
              </w:rPr>
              <w:fldChar w:fldCharType="end"/>
            </w:r>
          </w:hyperlink>
        </w:p>
        <w:p w14:paraId="42BC9209"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7971" w:history="1">
            <w:r w:rsidR="00070603">
              <w:rPr>
                <w:rFonts w:ascii="黑体" w:eastAsia="黑体" w:hAnsi="黑体" w:cs="黑体" w:hint="eastAsia"/>
                <w:sz w:val="28"/>
                <w:szCs w:val="28"/>
              </w:rPr>
              <w:t>（三）受益群体满意度不佳</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_Toc27971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22</w:t>
            </w:r>
            <w:r w:rsidR="00070603">
              <w:rPr>
                <w:rFonts w:ascii="黑体" w:eastAsia="黑体" w:hAnsi="黑体" w:cs="黑体" w:hint="eastAsia"/>
                <w:sz w:val="28"/>
                <w:szCs w:val="28"/>
              </w:rPr>
              <w:fldChar w:fldCharType="end"/>
            </w:r>
          </w:hyperlink>
        </w:p>
        <w:p w14:paraId="573B3192"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2200" w:history="1">
            <w:r w:rsidR="00070603">
              <w:rPr>
                <w:rFonts w:ascii="黑体" w:eastAsia="黑体" w:hAnsi="黑体" w:cs="黑体" w:hint="eastAsia"/>
                <w:sz w:val="28"/>
                <w:szCs w:val="28"/>
              </w:rPr>
              <w:t>七、有关建议</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_Toc2200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23</w:t>
            </w:r>
            <w:r w:rsidR="00070603">
              <w:rPr>
                <w:rFonts w:ascii="黑体" w:eastAsia="黑体" w:hAnsi="黑体" w:cs="黑体" w:hint="eastAsia"/>
                <w:sz w:val="28"/>
                <w:szCs w:val="28"/>
              </w:rPr>
              <w:fldChar w:fldCharType="end"/>
            </w:r>
          </w:hyperlink>
        </w:p>
        <w:p w14:paraId="14E980C3"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8431" w:history="1">
            <w:r w:rsidR="00070603">
              <w:rPr>
                <w:rFonts w:ascii="黑体" w:eastAsia="黑体" w:hAnsi="黑体" w:cs="黑体" w:hint="eastAsia"/>
                <w:sz w:val="28"/>
                <w:szCs w:val="28"/>
              </w:rPr>
              <w:t>（一）严格遵守相关制度，保证资金支出合规性</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_Toc18431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23</w:t>
            </w:r>
            <w:r w:rsidR="00070603">
              <w:rPr>
                <w:rFonts w:ascii="黑体" w:eastAsia="黑体" w:hAnsi="黑体" w:cs="黑体" w:hint="eastAsia"/>
                <w:sz w:val="28"/>
                <w:szCs w:val="28"/>
              </w:rPr>
              <w:fldChar w:fldCharType="end"/>
            </w:r>
          </w:hyperlink>
        </w:p>
        <w:p w14:paraId="5CFD80B2"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28742" w:history="1">
            <w:r w:rsidR="00070603">
              <w:rPr>
                <w:rFonts w:ascii="黑体" w:eastAsia="黑体" w:hAnsi="黑体" w:cs="黑体" w:hint="eastAsia"/>
                <w:sz w:val="28"/>
                <w:szCs w:val="28"/>
              </w:rPr>
              <w:t>（二）合理制定目标，保证项目产出和目标任务的一致性</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_Toc28742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23</w:t>
            </w:r>
            <w:r w:rsidR="00070603">
              <w:rPr>
                <w:rFonts w:ascii="黑体" w:eastAsia="黑体" w:hAnsi="黑体" w:cs="黑体" w:hint="eastAsia"/>
                <w:sz w:val="28"/>
                <w:szCs w:val="28"/>
              </w:rPr>
              <w:fldChar w:fldCharType="end"/>
            </w:r>
          </w:hyperlink>
        </w:p>
        <w:p w14:paraId="043F0DED" w14:textId="77777777" w:rsidR="008032EE" w:rsidRDefault="00485B44">
          <w:pPr>
            <w:pStyle w:val="TOC2"/>
            <w:tabs>
              <w:tab w:val="right" w:leader="dot" w:pos="8306"/>
            </w:tabs>
            <w:spacing w:line="360" w:lineRule="auto"/>
            <w:ind w:leftChars="0" w:left="0"/>
            <w:rPr>
              <w:rFonts w:ascii="黑体" w:eastAsia="黑体" w:hAnsi="黑体" w:cs="黑体"/>
              <w:sz w:val="28"/>
              <w:szCs w:val="28"/>
            </w:rPr>
          </w:pPr>
          <w:hyperlink w:anchor="_Toc13294" w:history="1">
            <w:r w:rsidR="00070603">
              <w:rPr>
                <w:rFonts w:ascii="黑体" w:eastAsia="黑体" w:hAnsi="黑体" w:cs="黑体" w:hint="eastAsia"/>
                <w:sz w:val="28"/>
                <w:szCs w:val="28"/>
              </w:rPr>
              <w:t>（三）采取有效措施，提高受益群体满意度</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_Toc13294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23</w:t>
            </w:r>
            <w:r w:rsidR="00070603">
              <w:rPr>
                <w:rFonts w:ascii="黑体" w:eastAsia="黑体" w:hAnsi="黑体" w:cs="黑体" w:hint="eastAsia"/>
                <w:sz w:val="28"/>
                <w:szCs w:val="28"/>
              </w:rPr>
              <w:fldChar w:fldCharType="end"/>
            </w:r>
          </w:hyperlink>
        </w:p>
        <w:p w14:paraId="0205E7BC" w14:textId="77777777" w:rsidR="008032EE" w:rsidRDefault="00485B44">
          <w:pPr>
            <w:pStyle w:val="TOC1"/>
            <w:tabs>
              <w:tab w:val="right" w:leader="dot" w:pos="8306"/>
            </w:tabs>
            <w:spacing w:line="360" w:lineRule="auto"/>
            <w:ind w:firstLineChars="0" w:firstLine="0"/>
            <w:rPr>
              <w:rFonts w:ascii="黑体" w:eastAsia="黑体" w:hAnsi="黑体" w:cs="黑体"/>
              <w:sz w:val="28"/>
              <w:szCs w:val="28"/>
            </w:rPr>
          </w:pPr>
          <w:hyperlink w:anchor="_Toc9132" w:history="1">
            <w:r w:rsidR="00070603">
              <w:rPr>
                <w:rFonts w:ascii="黑体" w:eastAsia="黑体" w:hAnsi="黑体" w:cs="黑体" w:hint="eastAsia"/>
                <w:sz w:val="28"/>
                <w:szCs w:val="28"/>
              </w:rPr>
              <w:t>八、其他需要说明的问题</w:t>
            </w:r>
            <w:r w:rsidR="00070603">
              <w:rPr>
                <w:rFonts w:ascii="黑体" w:eastAsia="黑体" w:hAnsi="黑体" w:cs="黑体" w:hint="eastAsia"/>
                <w:sz w:val="28"/>
                <w:szCs w:val="28"/>
              </w:rPr>
              <w:tab/>
            </w:r>
            <w:r w:rsidR="00070603">
              <w:rPr>
                <w:rFonts w:ascii="黑体" w:eastAsia="黑体" w:hAnsi="黑体" w:cs="黑体" w:hint="eastAsia"/>
                <w:sz w:val="28"/>
                <w:szCs w:val="28"/>
              </w:rPr>
              <w:fldChar w:fldCharType="begin"/>
            </w:r>
            <w:r w:rsidR="00070603">
              <w:rPr>
                <w:rFonts w:ascii="黑体" w:eastAsia="黑体" w:hAnsi="黑体" w:cs="黑体" w:hint="eastAsia"/>
                <w:sz w:val="28"/>
                <w:szCs w:val="28"/>
              </w:rPr>
              <w:instrText xml:space="preserve"> PAGEREF _Toc9132 \h </w:instrText>
            </w:r>
            <w:r w:rsidR="00070603">
              <w:rPr>
                <w:rFonts w:ascii="黑体" w:eastAsia="黑体" w:hAnsi="黑体" w:cs="黑体" w:hint="eastAsia"/>
                <w:sz w:val="28"/>
                <w:szCs w:val="28"/>
              </w:rPr>
            </w:r>
            <w:r w:rsidR="00070603">
              <w:rPr>
                <w:rFonts w:ascii="黑体" w:eastAsia="黑体" w:hAnsi="黑体" w:cs="黑体" w:hint="eastAsia"/>
                <w:sz w:val="28"/>
                <w:szCs w:val="28"/>
              </w:rPr>
              <w:fldChar w:fldCharType="separate"/>
            </w:r>
            <w:r w:rsidR="00070603">
              <w:rPr>
                <w:rFonts w:ascii="黑体" w:eastAsia="黑体" w:hAnsi="黑体" w:cs="黑体" w:hint="eastAsia"/>
                <w:sz w:val="28"/>
                <w:szCs w:val="28"/>
              </w:rPr>
              <w:t>24</w:t>
            </w:r>
            <w:r w:rsidR="00070603">
              <w:rPr>
                <w:rFonts w:ascii="黑体" w:eastAsia="黑体" w:hAnsi="黑体" w:cs="黑体" w:hint="eastAsia"/>
                <w:sz w:val="28"/>
                <w:szCs w:val="28"/>
              </w:rPr>
              <w:fldChar w:fldCharType="end"/>
            </w:r>
          </w:hyperlink>
        </w:p>
        <w:p w14:paraId="4FBFC691" w14:textId="3826AF8B" w:rsidR="008032EE" w:rsidRDefault="008032EE" w:rsidP="00B77E2E">
          <w:pPr>
            <w:pStyle w:val="TOC1"/>
            <w:tabs>
              <w:tab w:val="right" w:leader="dot" w:pos="8306"/>
            </w:tabs>
            <w:spacing w:line="360" w:lineRule="auto"/>
            <w:ind w:firstLineChars="0" w:firstLine="0"/>
            <w:rPr>
              <w:rFonts w:ascii="黑体" w:eastAsia="黑体" w:hAnsi="黑体" w:cs="黑体" w:hint="eastAsia"/>
              <w:sz w:val="28"/>
              <w:szCs w:val="28"/>
            </w:rPr>
          </w:pPr>
        </w:p>
        <w:p w14:paraId="0B3192A1" w14:textId="4D720091" w:rsidR="008032EE" w:rsidRDefault="00070603">
          <w:pPr>
            <w:pStyle w:val="TOC1"/>
            <w:tabs>
              <w:tab w:val="right" w:leader="dot" w:pos="8306"/>
            </w:tabs>
            <w:spacing w:line="360" w:lineRule="auto"/>
            <w:ind w:firstLineChars="0" w:firstLine="0"/>
            <w:rPr>
              <w:rFonts w:ascii="方正小标宋简体" w:eastAsia="方正小标宋简体" w:hAnsi="华文中宋" w:cs="华文中宋"/>
              <w:b/>
              <w:sz w:val="36"/>
              <w:szCs w:val="36"/>
            </w:rPr>
            <w:sectPr w:rsidR="008032EE">
              <w:pgSz w:w="11906" w:h="16838"/>
              <w:pgMar w:top="1440" w:right="1800" w:bottom="1440" w:left="1800" w:header="851" w:footer="722" w:gutter="0"/>
              <w:cols w:space="425"/>
              <w:docGrid w:type="lines" w:linePitch="435"/>
            </w:sectPr>
          </w:pPr>
          <w:r>
            <w:rPr>
              <w:rFonts w:ascii="黑体" w:eastAsia="黑体" w:hAnsi="黑体" w:cs="黑体" w:hint="eastAsia"/>
              <w:szCs w:val="28"/>
            </w:rPr>
            <w:fldChar w:fldCharType="end"/>
          </w:r>
        </w:p>
        <w:bookmarkStart w:id="62" w:name="_Toc14946_WPSOffice_Level1" w:displacedByCustomXml="next"/>
        <w:bookmarkStart w:id="63" w:name="_Toc30799_WPSOffice_Level1" w:displacedByCustomXml="next"/>
        <w:bookmarkStart w:id="64" w:name="_Toc8882_WPSOffice_Level1" w:displacedByCustomXml="next"/>
        <w:bookmarkStart w:id="65" w:name="_Toc28650_WPSOffice_Level1" w:displacedByCustomXml="next"/>
        <w:bookmarkStart w:id="66" w:name="_Toc14205" w:displacedByCustomXml="next"/>
      </w:sdtContent>
    </w:sdt>
    <w:p w14:paraId="07D2D7D3" w14:textId="77777777" w:rsidR="008032EE" w:rsidRDefault="00070603">
      <w:pPr>
        <w:spacing w:line="600" w:lineRule="exact"/>
        <w:ind w:firstLineChars="0" w:firstLine="0"/>
        <w:jc w:val="center"/>
        <w:rPr>
          <w:rFonts w:ascii="方正小标宋简体" w:eastAsia="方正小标宋简体" w:hAnsi="华文中宋" w:cs="华文中宋"/>
          <w:b/>
          <w:sz w:val="36"/>
          <w:szCs w:val="36"/>
        </w:rPr>
      </w:pPr>
      <w:r>
        <w:rPr>
          <w:rFonts w:ascii="方正小标宋简体" w:eastAsia="方正小标宋简体" w:hAnsi="华文中宋" w:cs="华文中宋" w:hint="eastAsia"/>
          <w:b/>
          <w:sz w:val="36"/>
          <w:szCs w:val="36"/>
        </w:rPr>
        <w:t>甘肃警察职业学院2021年度办学经费项目</w:t>
      </w:r>
    </w:p>
    <w:p w14:paraId="3EAE6902" w14:textId="77777777" w:rsidR="008032EE" w:rsidRDefault="00070603">
      <w:pPr>
        <w:spacing w:line="600" w:lineRule="exact"/>
        <w:ind w:firstLineChars="0" w:firstLine="0"/>
        <w:jc w:val="center"/>
        <w:rPr>
          <w:rFonts w:ascii="方正小标宋简体" w:eastAsia="方正小标宋简体" w:hAnsi="华文中宋" w:cs="华文中宋"/>
          <w:b/>
          <w:sz w:val="36"/>
          <w:szCs w:val="36"/>
        </w:rPr>
      </w:pPr>
      <w:r>
        <w:rPr>
          <w:rFonts w:ascii="方正小标宋简体" w:eastAsia="方正小标宋简体" w:hAnsi="华文中宋" w:cs="华文中宋" w:hint="eastAsia"/>
          <w:b/>
          <w:sz w:val="36"/>
          <w:szCs w:val="36"/>
        </w:rPr>
        <w:t>绩效评价报告</w:t>
      </w:r>
    </w:p>
    <w:bookmarkEnd w:id="65"/>
    <w:bookmarkEnd w:id="64"/>
    <w:bookmarkEnd w:id="63"/>
    <w:bookmarkEnd w:id="62"/>
    <w:p w14:paraId="43FF43C6" w14:textId="77777777" w:rsidR="008032EE" w:rsidRDefault="008032EE"/>
    <w:bookmarkStart w:id="67" w:name="_Toc19176"/>
    <w:p w14:paraId="32D7D8CC" w14:textId="0BBCB203" w:rsidR="008032EE" w:rsidRDefault="00070603">
      <w:pPr>
        <w:pStyle w:val="1"/>
        <w:spacing w:line="360" w:lineRule="auto"/>
        <w:rPr>
          <w:rFonts w:cs="黑体"/>
          <w:b w:val="0"/>
          <w:szCs w:val="32"/>
        </w:rPr>
      </w:pPr>
      <w:r>
        <w:rPr>
          <w:rFonts w:cs="黑体" w:hint="eastAsia"/>
          <w:b w:val="0"/>
          <w:szCs w:val="32"/>
        </w:rPr>
        <w:fldChar w:fldCharType="begin"/>
      </w:r>
      <w:r>
        <w:rPr>
          <w:rFonts w:cs="黑体" w:hint="eastAsia"/>
          <w:b w:val="0"/>
          <w:szCs w:val="32"/>
        </w:rPr>
        <w:instrText xml:space="preserve"> HYPERLINK \l "_Toc32527" </w:instrText>
      </w:r>
      <w:r>
        <w:rPr>
          <w:rFonts w:cs="黑体" w:hint="eastAsia"/>
          <w:b w:val="0"/>
          <w:szCs w:val="32"/>
        </w:rPr>
        <w:fldChar w:fldCharType="separate"/>
      </w:r>
      <w:r>
        <w:rPr>
          <w:rFonts w:cs="黑体" w:hint="eastAsia"/>
          <w:b w:val="0"/>
          <w:szCs w:val="32"/>
        </w:rPr>
        <w:t>一、项目基本情况</w:t>
      </w:r>
      <w:r>
        <w:rPr>
          <w:rFonts w:cs="黑体" w:hint="eastAsia"/>
          <w:b w:val="0"/>
          <w:szCs w:val="32"/>
        </w:rPr>
        <w:fldChar w:fldCharType="end"/>
      </w:r>
      <w:bookmarkEnd w:id="66"/>
      <w:bookmarkEnd w:id="67"/>
    </w:p>
    <w:bookmarkStart w:id="68" w:name="_Toc11088"/>
    <w:bookmarkStart w:id="69" w:name="_Toc19473"/>
    <w:p w14:paraId="1DA4EA18" w14:textId="77777777" w:rsidR="008032EE" w:rsidRDefault="00070603">
      <w:pPr>
        <w:keepNext/>
        <w:keepLines/>
        <w:spacing w:line="360" w:lineRule="auto"/>
        <w:ind w:firstLine="643"/>
        <w:outlineLvl w:val="1"/>
        <w:rPr>
          <w:rFonts w:ascii="楷体" w:eastAsia="楷体" w:hAnsi="楷体"/>
          <w:b/>
        </w:rPr>
      </w:pPr>
      <w:r>
        <w:rPr>
          <w:rFonts w:ascii="楷体" w:eastAsia="楷体" w:hAnsi="楷体" w:hint="eastAsia"/>
          <w:b/>
        </w:rPr>
        <w:fldChar w:fldCharType="begin"/>
      </w:r>
      <w:r>
        <w:rPr>
          <w:rFonts w:ascii="楷体" w:eastAsia="楷体" w:hAnsi="楷体" w:hint="eastAsia"/>
          <w:b/>
        </w:rPr>
        <w:instrText xml:space="preserve"> HYPERLINK \l _Toc7405 </w:instrText>
      </w:r>
      <w:r>
        <w:rPr>
          <w:rFonts w:ascii="楷体" w:eastAsia="楷体" w:hAnsi="楷体" w:hint="eastAsia"/>
          <w:b/>
        </w:rPr>
        <w:fldChar w:fldCharType="separate"/>
      </w:r>
      <w:r>
        <w:rPr>
          <w:rFonts w:ascii="楷体" w:eastAsia="楷体" w:hAnsi="楷体" w:hint="eastAsia"/>
          <w:b/>
        </w:rPr>
        <w:t>（一）项目立</w:t>
      </w:r>
      <w:r>
        <w:rPr>
          <w:rFonts w:ascii="楷体" w:eastAsia="楷体" w:hAnsi="楷体" w:hint="eastAsia"/>
          <w:b/>
        </w:rPr>
        <w:fldChar w:fldCharType="end"/>
      </w:r>
      <w:bookmarkEnd w:id="68"/>
      <w:r>
        <w:rPr>
          <w:rFonts w:ascii="楷体" w:eastAsia="楷体" w:hAnsi="楷体" w:hint="eastAsia"/>
          <w:b/>
        </w:rPr>
        <w:t>项背景</w:t>
      </w:r>
      <w:bookmarkEnd w:id="69"/>
    </w:p>
    <w:p w14:paraId="5AB56858"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以推进公安院校人才招录培养制度改革为动力，以落实省部共建全省推动职业教育打造“技能甘肃”战略部署为基础，实行学历教育、公安科研、在职培训三位一体办学模式，旨在不断改善办学基础条件，深化教育教学改革，提高人才培养质量。</w:t>
      </w:r>
    </w:p>
    <w:p w14:paraId="7C70D8B3" w14:textId="77777777" w:rsidR="008032EE" w:rsidRPr="00256F5D" w:rsidRDefault="00070603">
      <w:pPr>
        <w:spacing w:line="360" w:lineRule="auto"/>
        <w:rPr>
          <w:rFonts w:ascii="仿宋" w:eastAsia="仿宋" w:hAnsi="仿宋"/>
        </w:rPr>
      </w:pPr>
      <w:r w:rsidRPr="00256F5D">
        <w:rPr>
          <w:rFonts w:ascii="仿宋" w:eastAsia="仿宋" w:hAnsi="仿宋" w:hint="eastAsia"/>
        </w:rPr>
        <w:t>为有效保障向基层公安、交通、监管部门输送各类人员、培训在职公安民警的职能，培养更多的优秀毕业生成为基层公安、交通、监管部门的业务骨干，为甘肃的政治稳定和经济建设发挥应有的作用，甘肃警察职业学院设立办学经费项目，专门用于学院办学过程中的各项经费支出，保障学院办学工作的开展。</w:t>
      </w:r>
    </w:p>
    <w:p w14:paraId="103637FA" w14:textId="77777777" w:rsidR="008032EE" w:rsidRDefault="00070603">
      <w:pPr>
        <w:keepNext/>
        <w:keepLines/>
        <w:spacing w:line="360" w:lineRule="auto"/>
        <w:ind w:firstLine="643"/>
        <w:outlineLvl w:val="1"/>
        <w:rPr>
          <w:rFonts w:ascii="楷体" w:eastAsia="楷体" w:hAnsi="楷体"/>
          <w:b/>
        </w:rPr>
      </w:pPr>
      <w:bookmarkStart w:id="70" w:name="_Toc12171"/>
      <w:r>
        <w:rPr>
          <w:rFonts w:ascii="楷体" w:eastAsia="楷体" w:hAnsi="楷体" w:hint="eastAsia"/>
          <w:b/>
        </w:rPr>
        <w:t>（二）项目预算安排及使用情况</w:t>
      </w:r>
      <w:bookmarkEnd w:id="70"/>
    </w:p>
    <w:p w14:paraId="0B0E297F" w14:textId="77777777" w:rsidR="008032EE" w:rsidRPr="00256F5D" w:rsidRDefault="00070603">
      <w:pPr>
        <w:spacing w:line="360" w:lineRule="auto"/>
        <w:rPr>
          <w:rFonts w:ascii="仿宋" w:eastAsia="仿宋" w:hAnsi="仿宋"/>
        </w:rPr>
      </w:pPr>
      <w:r w:rsidRPr="00256F5D">
        <w:rPr>
          <w:rFonts w:ascii="仿宋" w:eastAsia="仿宋" w:hAnsi="仿宋" w:hint="eastAsia"/>
        </w:rPr>
        <w:t>根据甘肃警察职业学院办学经费项目年初预算情况，2021年预算安排办学经费1200万元，实际使用1198.87万元，结余1.13万元，资金执行率为99.91%。</w:t>
      </w:r>
    </w:p>
    <w:p w14:paraId="395A9F0A" w14:textId="77777777" w:rsidR="008032EE" w:rsidRDefault="00070603">
      <w:pPr>
        <w:keepNext/>
        <w:keepLines/>
        <w:spacing w:line="360" w:lineRule="auto"/>
        <w:ind w:firstLine="643"/>
        <w:outlineLvl w:val="1"/>
        <w:rPr>
          <w:rFonts w:ascii="楷体" w:eastAsia="楷体" w:hAnsi="楷体"/>
          <w:b/>
        </w:rPr>
      </w:pPr>
      <w:bookmarkStart w:id="71" w:name="_Toc3624"/>
      <w:r>
        <w:rPr>
          <w:rFonts w:ascii="楷体" w:eastAsia="楷体" w:hAnsi="楷体" w:hint="eastAsia"/>
          <w:b/>
        </w:rPr>
        <w:t>（三）项目计划内容和实施情况</w:t>
      </w:r>
      <w:bookmarkEnd w:id="71"/>
    </w:p>
    <w:p w14:paraId="64941B6C"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办学经费项目作为办学期间每年均有的延续性项目，计划用于招生录取、保障就业及职业技能培训等工作过程中的各项经费支出。该项目2021年度下拨财政资金1200万元，实际支出1198.87万元，其中用于基本办公支出899.62万元、日常基础设施建设及修缮维护219.15万元、信息网络及软件购置更新50万元、其他零星费用支出30.1万元，结余1.13万元未支出。</w:t>
      </w:r>
    </w:p>
    <w:p w14:paraId="20ECE171" w14:textId="77777777" w:rsidR="008032EE" w:rsidRDefault="00070603">
      <w:pPr>
        <w:keepNext/>
        <w:keepLines/>
        <w:spacing w:line="360" w:lineRule="auto"/>
        <w:ind w:firstLine="643"/>
        <w:outlineLvl w:val="1"/>
        <w:rPr>
          <w:rFonts w:ascii="楷体" w:eastAsia="楷体" w:hAnsi="楷体"/>
          <w:b/>
          <w:lang w:val="zh-CN"/>
        </w:rPr>
      </w:pPr>
      <w:bookmarkStart w:id="72" w:name="_Toc23903"/>
      <w:r>
        <w:rPr>
          <w:rFonts w:ascii="楷体" w:eastAsia="楷体" w:hAnsi="楷体" w:hint="eastAsia"/>
          <w:b/>
          <w:lang w:val="zh-CN"/>
        </w:rPr>
        <w:t>（四）项目组织管理</w:t>
      </w:r>
      <w:bookmarkEnd w:id="72"/>
    </w:p>
    <w:p w14:paraId="3A917269"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甘肃警察职业学院指定财务部门负责将办学经费列入部门预算，确保项目资金及时到位，严格执行各项支出（报销）分类分项逐级逆向审批制度，各级财务报销审批人对经费报销的合法性、合</w:t>
      </w:r>
      <w:proofErr w:type="gramStart"/>
      <w:r w:rsidRPr="00256F5D">
        <w:rPr>
          <w:rFonts w:ascii="仿宋" w:eastAsia="仿宋" w:hAnsi="仿宋" w:hint="eastAsia"/>
        </w:rPr>
        <w:t>规</w:t>
      </w:r>
      <w:proofErr w:type="gramEnd"/>
      <w:r w:rsidRPr="00256F5D">
        <w:rPr>
          <w:rFonts w:ascii="仿宋" w:eastAsia="仿宋" w:hAnsi="仿宋" w:hint="eastAsia"/>
        </w:rPr>
        <w:t>性、真实性、准确性负责，因把关不严、审核不细导致国有资产损失或其他违法违规审批行为，应依法依规追究责任。</w:t>
      </w:r>
    </w:p>
    <w:p w14:paraId="78DEEF1F" w14:textId="77777777" w:rsidR="008032EE" w:rsidRDefault="00070603">
      <w:pPr>
        <w:pStyle w:val="1"/>
        <w:spacing w:line="360" w:lineRule="auto"/>
        <w:rPr>
          <w:rFonts w:cs="黑体"/>
          <w:b w:val="0"/>
          <w:szCs w:val="32"/>
        </w:rPr>
      </w:pPr>
      <w:bookmarkStart w:id="73" w:name="_Toc23558"/>
      <w:r>
        <w:rPr>
          <w:rFonts w:cs="黑体" w:hint="eastAsia"/>
          <w:b w:val="0"/>
          <w:szCs w:val="32"/>
        </w:rPr>
        <w:t>二、项目绩效目标</w:t>
      </w:r>
      <w:bookmarkEnd w:id="73"/>
    </w:p>
    <w:p w14:paraId="1B887552" w14:textId="77777777" w:rsidR="008032EE" w:rsidRPr="00256F5D" w:rsidRDefault="00070603">
      <w:pPr>
        <w:spacing w:line="360" w:lineRule="auto"/>
        <w:rPr>
          <w:rFonts w:ascii="仿宋" w:eastAsia="仿宋" w:hAnsi="仿宋"/>
        </w:rPr>
      </w:pPr>
      <w:r w:rsidRPr="00256F5D">
        <w:rPr>
          <w:rFonts w:ascii="仿宋" w:eastAsia="仿宋" w:hAnsi="仿宋" w:hint="eastAsia"/>
        </w:rPr>
        <w:t>根据《办学经费（本级）项目支出绩效目标表》，甘肃警察职业学院2021年度办学经费项目总体目标为：为基层公安、交通、监管部门输送1千多名各类毕业生，通过各种形式培训在职公安民警1.5万余人。使优秀毕业生遍及省内各地，成为基层公安、交通、监管部门的业务骨干，为甘肃的政治稳定和经济建设发挥应有的作用。让毕业生的素质得到用人单位的充分肯定和普遍好评。</w:t>
      </w:r>
    </w:p>
    <w:bookmarkStart w:id="74" w:name="_Toc21218"/>
    <w:bookmarkStart w:id="75" w:name="_Toc28951"/>
    <w:p w14:paraId="5D098468" w14:textId="77777777" w:rsidR="008032EE" w:rsidRDefault="00070603">
      <w:pPr>
        <w:pStyle w:val="1"/>
        <w:spacing w:line="360" w:lineRule="auto"/>
        <w:rPr>
          <w:rFonts w:cs="黑体"/>
          <w:b w:val="0"/>
          <w:szCs w:val="32"/>
        </w:rPr>
      </w:pPr>
      <w:r>
        <w:rPr>
          <w:rFonts w:cs="黑体" w:hint="eastAsia"/>
          <w:b w:val="0"/>
          <w:szCs w:val="32"/>
        </w:rPr>
        <w:fldChar w:fldCharType="begin"/>
      </w:r>
      <w:r>
        <w:rPr>
          <w:rFonts w:cs="黑体" w:hint="eastAsia"/>
          <w:b w:val="0"/>
          <w:szCs w:val="32"/>
        </w:rPr>
        <w:instrText xml:space="preserve"> HYPERLINK \l _Toc8441 </w:instrText>
      </w:r>
      <w:r>
        <w:rPr>
          <w:rFonts w:cs="黑体" w:hint="eastAsia"/>
          <w:b w:val="0"/>
          <w:szCs w:val="32"/>
        </w:rPr>
        <w:fldChar w:fldCharType="separate"/>
      </w:r>
      <w:r>
        <w:rPr>
          <w:rFonts w:cs="黑体" w:hint="eastAsia"/>
          <w:b w:val="0"/>
          <w:szCs w:val="32"/>
        </w:rPr>
        <w:t>三、评价基本情况</w:t>
      </w:r>
      <w:r>
        <w:rPr>
          <w:rFonts w:cs="黑体" w:hint="eastAsia"/>
          <w:b w:val="0"/>
          <w:szCs w:val="32"/>
        </w:rPr>
        <w:fldChar w:fldCharType="end"/>
      </w:r>
      <w:bookmarkEnd w:id="74"/>
      <w:bookmarkEnd w:id="75"/>
    </w:p>
    <w:bookmarkStart w:id="76" w:name="_Toc32319"/>
    <w:bookmarkStart w:id="77" w:name="_Toc11977"/>
    <w:p w14:paraId="51297DC5" w14:textId="77777777" w:rsidR="008032EE" w:rsidRDefault="00070603">
      <w:pPr>
        <w:keepNext/>
        <w:keepLines/>
        <w:spacing w:line="360" w:lineRule="auto"/>
        <w:ind w:firstLine="643"/>
        <w:outlineLvl w:val="1"/>
        <w:rPr>
          <w:rFonts w:ascii="楷体" w:eastAsia="楷体" w:hAnsi="楷体" w:cs="楷体"/>
          <w:b/>
        </w:rPr>
      </w:pPr>
      <w:r>
        <w:rPr>
          <w:rFonts w:ascii="楷体" w:eastAsia="楷体" w:hAnsi="楷体" w:cs="楷体" w:hint="eastAsia"/>
          <w:b/>
        </w:rPr>
        <w:fldChar w:fldCharType="begin"/>
      </w:r>
      <w:r>
        <w:rPr>
          <w:rFonts w:ascii="楷体" w:eastAsia="楷体" w:hAnsi="楷体" w:cs="楷体" w:hint="eastAsia"/>
          <w:b/>
        </w:rPr>
        <w:instrText xml:space="preserve"> HYPERLINK \l _Toc14927 </w:instrText>
      </w:r>
      <w:r>
        <w:rPr>
          <w:rFonts w:ascii="楷体" w:eastAsia="楷体" w:hAnsi="楷体" w:cs="楷体" w:hint="eastAsia"/>
          <w:b/>
        </w:rPr>
        <w:fldChar w:fldCharType="separate"/>
      </w:r>
      <w:r>
        <w:rPr>
          <w:rFonts w:ascii="楷体" w:eastAsia="楷体" w:hAnsi="楷体" w:cs="楷体" w:hint="eastAsia"/>
          <w:b/>
        </w:rPr>
        <w:t>（一）评价目的</w:t>
      </w:r>
      <w:bookmarkEnd w:id="76"/>
      <w:bookmarkEnd w:id="77"/>
    </w:p>
    <w:p w14:paraId="3FCACF4D" w14:textId="77777777" w:rsidR="008032EE" w:rsidRDefault="00070603">
      <w:pPr>
        <w:spacing w:line="360" w:lineRule="auto"/>
      </w:pPr>
      <w:r w:rsidRPr="00256F5D">
        <w:rPr>
          <w:rFonts w:ascii="仿宋" w:eastAsia="仿宋" w:hAnsi="仿宋" w:hint="eastAsia"/>
        </w:rPr>
        <w:t>本次绩效评价在了解甘肃警察职业学院办学经费项目执行情况的基础上，全面、深入、客观地对项目预算编制、资金分配、经费支出和效益发挥等情况进行综合分析评价，发现项目资金管理和使用过程中存在的问题和不足，并针对性的提出可行的意见和建议。</w:t>
      </w:r>
    </w:p>
    <w:bookmarkStart w:id="78" w:name="_Toc20176"/>
    <w:p w14:paraId="627F838E" w14:textId="77777777" w:rsidR="008032EE" w:rsidRDefault="00070603">
      <w:pPr>
        <w:keepNext/>
        <w:keepLines/>
        <w:spacing w:line="360" w:lineRule="auto"/>
        <w:outlineLvl w:val="1"/>
        <w:rPr>
          <w:rFonts w:ascii="楷体" w:eastAsia="楷体" w:hAnsi="楷体" w:cs="楷体"/>
          <w:b/>
        </w:rPr>
      </w:pPr>
      <w:r>
        <w:rPr>
          <w:rFonts w:ascii="楷体" w:eastAsia="楷体" w:hAnsi="楷体" w:cs="楷体" w:hint="eastAsia"/>
        </w:rPr>
        <w:fldChar w:fldCharType="end"/>
      </w:r>
      <w:r>
        <w:rPr>
          <w:rFonts w:ascii="楷体" w:eastAsia="楷体" w:hAnsi="楷体" w:cs="楷体" w:hint="eastAsia"/>
          <w:b/>
        </w:rPr>
        <w:t>（二）评价对象与范围</w:t>
      </w:r>
      <w:bookmarkEnd w:id="78"/>
    </w:p>
    <w:p w14:paraId="50E6BC78" w14:textId="77777777" w:rsidR="008032EE" w:rsidRPr="00256F5D" w:rsidRDefault="00070603">
      <w:pPr>
        <w:spacing w:line="360" w:lineRule="auto"/>
        <w:rPr>
          <w:rFonts w:ascii="仿宋" w:eastAsia="仿宋" w:hAnsi="仿宋"/>
        </w:rPr>
      </w:pPr>
      <w:r w:rsidRPr="00256F5D">
        <w:rPr>
          <w:rFonts w:ascii="仿宋" w:eastAsia="仿宋" w:hAnsi="仿宋" w:hint="eastAsia"/>
        </w:rPr>
        <w:t>1.评价对象：甘肃警察职业学院2021年度办学经费项目预算资金1200万元；</w:t>
      </w:r>
    </w:p>
    <w:p w14:paraId="3ED93849" w14:textId="77777777" w:rsidR="008032EE" w:rsidRPr="00256F5D" w:rsidRDefault="00070603">
      <w:pPr>
        <w:spacing w:line="360" w:lineRule="auto"/>
        <w:rPr>
          <w:rFonts w:ascii="仿宋" w:eastAsia="仿宋" w:hAnsi="仿宋"/>
        </w:rPr>
      </w:pPr>
      <w:r w:rsidRPr="00256F5D">
        <w:rPr>
          <w:rFonts w:ascii="仿宋" w:eastAsia="仿宋" w:hAnsi="仿宋" w:hint="eastAsia"/>
        </w:rPr>
        <w:t>2.评价范围：2021年1月1日至2021年12月31日。</w:t>
      </w:r>
    </w:p>
    <w:p w14:paraId="2E51298E" w14:textId="77777777" w:rsidR="008032EE" w:rsidRDefault="00070603">
      <w:pPr>
        <w:keepNext/>
        <w:keepLines/>
        <w:spacing w:line="360" w:lineRule="auto"/>
        <w:ind w:leftChars="200" w:left="640" w:firstLineChars="0" w:firstLine="0"/>
        <w:outlineLvl w:val="1"/>
        <w:rPr>
          <w:rFonts w:ascii="楷体" w:eastAsia="楷体" w:hAnsi="楷体" w:cs="楷体"/>
          <w:b/>
        </w:rPr>
      </w:pPr>
      <w:bookmarkStart w:id="79" w:name="_Toc13301"/>
      <w:r>
        <w:rPr>
          <w:rFonts w:ascii="楷体" w:eastAsia="楷体" w:hAnsi="楷体" w:cs="楷体" w:hint="eastAsia"/>
          <w:b/>
        </w:rPr>
        <w:t>（三）评价依据</w:t>
      </w:r>
      <w:bookmarkEnd w:id="79"/>
    </w:p>
    <w:p w14:paraId="7AB3E8AD" w14:textId="77777777" w:rsidR="008032EE" w:rsidRPr="00256F5D" w:rsidRDefault="00070603">
      <w:pPr>
        <w:spacing w:line="360" w:lineRule="auto"/>
        <w:rPr>
          <w:rFonts w:ascii="仿宋" w:eastAsia="仿宋" w:hAnsi="仿宋"/>
        </w:rPr>
      </w:pPr>
      <w:r w:rsidRPr="00256F5D">
        <w:rPr>
          <w:rFonts w:ascii="仿宋" w:eastAsia="仿宋" w:hAnsi="仿宋" w:hint="eastAsia"/>
        </w:rPr>
        <w:t>1.《中华人民共和国预算法》；</w:t>
      </w:r>
    </w:p>
    <w:p w14:paraId="62F2289C" w14:textId="77777777" w:rsidR="008032EE" w:rsidRPr="00256F5D" w:rsidRDefault="00070603">
      <w:pPr>
        <w:spacing w:line="360" w:lineRule="auto"/>
        <w:rPr>
          <w:rFonts w:ascii="仿宋" w:eastAsia="仿宋" w:hAnsi="仿宋"/>
        </w:rPr>
      </w:pPr>
      <w:r w:rsidRPr="00256F5D">
        <w:rPr>
          <w:rFonts w:ascii="仿宋" w:eastAsia="仿宋" w:hAnsi="仿宋" w:hint="eastAsia"/>
        </w:rPr>
        <w:t>2.《中华人民共和国政府采购法》；</w:t>
      </w:r>
    </w:p>
    <w:p w14:paraId="7F0CDAEF" w14:textId="77777777" w:rsidR="008032EE" w:rsidRPr="00256F5D" w:rsidRDefault="00070603">
      <w:pPr>
        <w:spacing w:line="360" w:lineRule="auto"/>
        <w:rPr>
          <w:rFonts w:ascii="仿宋" w:eastAsia="仿宋" w:hAnsi="仿宋"/>
        </w:rPr>
      </w:pPr>
      <w:r w:rsidRPr="00256F5D">
        <w:rPr>
          <w:rFonts w:ascii="仿宋" w:eastAsia="仿宋" w:hAnsi="仿宋" w:hint="eastAsia"/>
        </w:rPr>
        <w:t>3.《中共中央 国务院关于全面实施预算绩效管理的意见》（中发〔2018〕34号）；</w:t>
      </w:r>
    </w:p>
    <w:p w14:paraId="2B38031A" w14:textId="77777777" w:rsidR="008032EE" w:rsidRPr="00256F5D" w:rsidRDefault="00070603">
      <w:pPr>
        <w:spacing w:line="360" w:lineRule="auto"/>
        <w:rPr>
          <w:rFonts w:ascii="仿宋" w:eastAsia="仿宋" w:hAnsi="仿宋"/>
        </w:rPr>
      </w:pPr>
      <w:r w:rsidRPr="00256F5D">
        <w:rPr>
          <w:rFonts w:ascii="仿宋" w:eastAsia="仿宋" w:hAnsi="仿宋" w:hint="eastAsia"/>
        </w:rPr>
        <w:t>4.《财政部关于规范绩效评价结果等级划分标准的通知》（</w:t>
      </w:r>
      <w:proofErr w:type="gramStart"/>
      <w:r w:rsidRPr="00256F5D">
        <w:rPr>
          <w:rFonts w:ascii="仿宋" w:eastAsia="仿宋" w:hAnsi="仿宋" w:hint="eastAsia"/>
        </w:rPr>
        <w:t>财预便〔2017〕</w:t>
      </w:r>
      <w:proofErr w:type="gramEnd"/>
      <w:r w:rsidRPr="00256F5D">
        <w:rPr>
          <w:rFonts w:ascii="仿宋" w:eastAsia="仿宋" w:hAnsi="仿宋" w:hint="eastAsia"/>
        </w:rPr>
        <w:t>44号）；</w:t>
      </w:r>
    </w:p>
    <w:p w14:paraId="1EDBD516" w14:textId="77777777" w:rsidR="008032EE" w:rsidRPr="00256F5D" w:rsidRDefault="00070603">
      <w:pPr>
        <w:spacing w:line="360" w:lineRule="auto"/>
        <w:rPr>
          <w:rFonts w:ascii="仿宋" w:eastAsia="仿宋" w:hAnsi="仿宋"/>
        </w:rPr>
      </w:pPr>
      <w:r w:rsidRPr="00256F5D">
        <w:rPr>
          <w:rFonts w:ascii="仿宋" w:eastAsia="仿宋" w:hAnsi="仿宋" w:hint="eastAsia"/>
        </w:rPr>
        <w:t>5.《财政部关于贯彻落实〈中共中央 国务院关于全面实施预算绩效管理的意见〉的通知》（财预〔2018〕167号）；</w:t>
      </w:r>
    </w:p>
    <w:p w14:paraId="728A8242" w14:textId="77777777" w:rsidR="008032EE" w:rsidRPr="00256F5D" w:rsidRDefault="00070603">
      <w:pPr>
        <w:spacing w:line="360" w:lineRule="auto"/>
        <w:rPr>
          <w:rFonts w:ascii="仿宋" w:eastAsia="仿宋" w:hAnsi="仿宋"/>
        </w:rPr>
      </w:pPr>
      <w:r w:rsidRPr="00256F5D">
        <w:rPr>
          <w:rFonts w:ascii="仿宋" w:eastAsia="仿宋" w:hAnsi="仿宋" w:hint="eastAsia"/>
        </w:rPr>
        <w:t>6.《财政部关于印发〈项目支出绩效评价管理办法〉的通知》（财预〔2020〕10号）；</w:t>
      </w:r>
    </w:p>
    <w:p w14:paraId="46B412F1" w14:textId="77777777" w:rsidR="008032EE" w:rsidRPr="00256F5D" w:rsidRDefault="00070603">
      <w:pPr>
        <w:spacing w:line="360" w:lineRule="auto"/>
        <w:rPr>
          <w:rFonts w:ascii="仿宋" w:eastAsia="仿宋" w:hAnsi="仿宋"/>
        </w:rPr>
      </w:pPr>
      <w:r w:rsidRPr="00256F5D">
        <w:rPr>
          <w:rFonts w:ascii="仿宋" w:eastAsia="仿宋" w:hAnsi="仿宋" w:hint="eastAsia"/>
        </w:rPr>
        <w:t>7.《甘肃省财政厅关于印发〈甘肃省省级预算绩效管理办法〉等6个办法和规程的通知》（</w:t>
      </w:r>
      <w:proofErr w:type="gramStart"/>
      <w:r w:rsidRPr="00256F5D">
        <w:rPr>
          <w:rFonts w:ascii="仿宋" w:eastAsia="仿宋" w:hAnsi="仿宋" w:hint="eastAsia"/>
        </w:rPr>
        <w:t>甘财绩</w:t>
      </w:r>
      <w:proofErr w:type="gramEnd"/>
      <w:r w:rsidRPr="00256F5D">
        <w:rPr>
          <w:rFonts w:ascii="仿宋" w:eastAsia="仿宋" w:hAnsi="仿宋" w:hint="eastAsia"/>
        </w:rPr>
        <w:t>〔2020〕5号）；</w:t>
      </w:r>
    </w:p>
    <w:p w14:paraId="05476FDC" w14:textId="77777777" w:rsidR="008032EE" w:rsidRPr="00256F5D" w:rsidRDefault="00070603">
      <w:pPr>
        <w:spacing w:line="360" w:lineRule="auto"/>
        <w:rPr>
          <w:rFonts w:ascii="仿宋" w:eastAsia="仿宋" w:hAnsi="仿宋"/>
        </w:rPr>
      </w:pPr>
      <w:r w:rsidRPr="00256F5D">
        <w:rPr>
          <w:rFonts w:ascii="仿宋" w:eastAsia="仿宋" w:hAnsi="仿宋" w:hint="eastAsia"/>
        </w:rPr>
        <w:t>8.《甘肃警察职业学院制度汇编》；</w:t>
      </w:r>
    </w:p>
    <w:p w14:paraId="209B0944" w14:textId="77777777" w:rsidR="008032EE" w:rsidRPr="00256F5D" w:rsidRDefault="00070603">
      <w:pPr>
        <w:spacing w:line="360" w:lineRule="auto"/>
        <w:rPr>
          <w:rFonts w:ascii="仿宋" w:eastAsia="仿宋" w:hAnsi="仿宋"/>
        </w:rPr>
      </w:pPr>
      <w:r w:rsidRPr="00256F5D">
        <w:rPr>
          <w:rFonts w:ascii="仿宋" w:eastAsia="仿宋" w:hAnsi="仿宋" w:hint="eastAsia"/>
        </w:rPr>
        <w:t>9.《办学经费（本级）项目支出绩效目标表》；</w:t>
      </w:r>
    </w:p>
    <w:p w14:paraId="76BF2DF9" w14:textId="77777777" w:rsidR="008032EE" w:rsidRPr="00256F5D" w:rsidRDefault="00070603">
      <w:pPr>
        <w:spacing w:line="360" w:lineRule="auto"/>
        <w:rPr>
          <w:rFonts w:ascii="仿宋" w:eastAsia="仿宋" w:hAnsi="仿宋"/>
        </w:rPr>
      </w:pPr>
      <w:r w:rsidRPr="00256F5D">
        <w:rPr>
          <w:rFonts w:ascii="仿宋" w:eastAsia="仿宋" w:hAnsi="仿宋" w:hint="eastAsia"/>
        </w:rPr>
        <w:t>10.《2021年部门预算批复表》等资料。</w:t>
      </w:r>
    </w:p>
    <w:p w14:paraId="1F53931C" w14:textId="77777777" w:rsidR="008032EE" w:rsidRDefault="00070603">
      <w:pPr>
        <w:keepNext/>
        <w:keepLines/>
        <w:spacing w:line="360" w:lineRule="auto"/>
        <w:ind w:leftChars="200" w:left="640" w:firstLineChars="0" w:firstLine="0"/>
        <w:outlineLvl w:val="1"/>
        <w:rPr>
          <w:rFonts w:ascii="楷体" w:eastAsia="楷体" w:hAnsi="楷体" w:cs="楷体"/>
          <w:b/>
        </w:rPr>
      </w:pPr>
      <w:bookmarkStart w:id="80" w:name="_Toc21389"/>
      <w:r>
        <w:rPr>
          <w:rFonts w:ascii="楷体" w:eastAsia="楷体" w:hAnsi="楷体" w:cs="楷体" w:hint="eastAsia"/>
          <w:b/>
        </w:rPr>
        <w:t>（三）评价原则与方法</w:t>
      </w:r>
      <w:bookmarkEnd w:id="80"/>
    </w:p>
    <w:p w14:paraId="643F5124"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（1）科学规范</w:t>
      </w:r>
    </w:p>
    <w:p w14:paraId="6C18C637"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本次绩效评价运用科学合理的方法，对甘肃警察职业学院2021年度办学经费项目绩效评价工作做到指标合理、标准科学、方法适当、结果可信。</w:t>
      </w:r>
    </w:p>
    <w:p w14:paraId="0D791AA7"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（2）绩效相关</w:t>
      </w:r>
    </w:p>
    <w:p w14:paraId="7A003714"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本次绩效评价工作严格按照相关工作要求，清晰反映甘肃警察职业学院2021年度办学经费项目绩效目标的实现情况，以及预算支出和绩效之间的对应关系。</w:t>
      </w:r>
    </w:p>
    <w:p w14:paraId="754E063B"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（3）激励约束</w:t>
      </w:r>
    </w:p>
    <w:p w14:paraId="4D51EAF6"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本次绩效评价结果与甘肃警察职业学院办学经费项目的预算资金安排相挂钩，作为促进管理提升、合理安排预算的重要依据。</w:t>
      </w:r>
    </w:p>
    <w:p w14:paraId="5AAFBE00"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（4）公开透明</w:t>
      </w:r>
    </w:p>
    <w:p w14:paraId="2318EFA7"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本次绩效评价结果符合真实、客观、公正的要求，依法依规公开并接受监督。</w:t>
      </w:r>
    </w:p>
    <w:p w14:paraId="0EAE917E"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2.绩效评价方法</w:t>
      </w:r>
    </w:p>
    <w:p w14:paraId="5A104E9C" w14:textId="77777777" w:rsidR="008032EE" w:rsidRPr="00256F5D" w:rsidRDefault="00070603">
      <w:pPr>
        <w:spacing w:line="360" w:lineRule="auto"/>
        <w:rPr>
          <w:rFonts w:ascii="仿宋" w:eastAsia="仿宋" w:hAnsi="仿宋"/>
        </w:rPr>
      </w:pPr>
      <w:r w:rsidRPr="00256F5D">
        <w:rPr>
          <w:rFonts w:ascii="仿宋" w:eastAsia="仿宋" w:hAnsi="仿宋" w:hint="eastAsia"/>
        </w:rPr>
        <w:t>根据绩效评价工作要求，本次绩效评价通过运用比较法、因素分析法及公众评判法等方法进行独立综合评价。具体评价方法如下：</w:t>
      </w:r>
    </w:p>
    <w:p w14:paraId="3EA4AD95" w14:textId="77777777" w:rsidR="008032EE" w:rsidRPr="00256F5D" w:rsidRDefault="00070603">
      <w:pPr>
        <w:spacing w:line="360" w:lineRule="auto"/>
        <w:ind w:firstLine="643"/>
        <w:rPr>
          <w:rFonts w:ascii="仿宋" w:eastAsia="仿宋" w:hAnsi="仿宋"/>
        </w:rPr>
      </w:pPr>
      <w:r w:rsidRPr="00070603">
        <w:rPr>
          <w:rFonts w:ascii="仿宋" w:eastAsia="仿宋" w:hAnsi="仿宋" w:hint="eastAsia"/>
          <w:b/>
          <w:bCs/>
        </w:rPr>
        <w:t>（1）比较法。</w:t>
      </w:r>
      <w:r w:rsidRPr="00256F5D">
        <w:rPr>
          <w:rFonts w:ascii="仿宋" w:eastAsia="仿宋" w:hAnsi="仿宋" w:hint="eastAsia"/>
        </w:rPr>
        <w:t>将甘肃警察职业学院2021年度办学经费项目实际完成情况和资金效益情况等，与计划实施内容和2021年绩效目标进行对比，来分析项目绩效目标实现程度。</w:t>
      </w:r>
    </w:p>
    <w:p w14:paraId="4EA41115" w14:textId="77777777" w:rsidR="008032EE" w:rsidRPr="00256F5D" w:rsidRDefault="00070603">
      <w:pPr>
        <w:spacing w:line="360" w:lineRule="auto"/>
        <w:ind w:firstLine="643"/>
        <w:rPr>
          <w:rFonts w:ascii="仿宋" w:eastAsia="仿宋" w:hAnsi="仿宋"/>
        </w:rPr>
      </w:pPr>
      <w:r w:rsidRPr="00070603">
        <w:rPr>
          <w:rFonts w:ascii="仿宋" w:eastAsia="仿宋" w:hAnsi="仿宋" w:hint="eastAsia"/>
          <w:b/>
          <w:bCs/>
        </w:rPr>
        <w:t>（2）因素分析法。</w:t>
      </w:r>
      <w:r w:rsidRPr="00256F5D">
        <w:rPr>
          <w:rFonts w:ascii="仿宋" w:eastAsia="仿宋" w:hAnsi="仿宋" w:hint="eastAsia"/>
        </w:rPr>
        <w:t>在甘肃警察职业学院2021年度办学经费项目绩效评价工作开展过程中，对影响项目绩效目标实现的因素进行分析，剖析形成原因。</w:t>
      </w:r>
    </w:p>
    <w:p w14:paraId="0730384F" w14:textId="77777777" w:rsidR="008032EE" w:rsidRPr="00256F5D" w:rsidRDefault="00070603">
      <w:pPr>
        <w:spacing w:line="360" w:lineRule="auto"/>
        <w:ind w:firstLine="643"/>
        <w:rPr>
          <w:rFonts w:ascii="仿宋" w:eastAsia="仿宋" w:hAnsi="仿宋"/>
        </w:rPr>
      </w:pPr>
      <w:r w:rsidRPr="00070603">
        <w:rPr>
          <w:rFonts w:ascii="仿宋" w:eastAsia="仿宋" w:hAnsi="仿宋" w:hint="eastAsia"/>
          <w:b/>
          <w:bCs/>
        </w:rPr>
        <w:t>（3）公众评判法。</w:t>
      </w:r>
      <w:proofErr w:type="gramStart"/>
      <w:r w:rsidRPr="00256F5D">
        <w:rPr>
          <w:rFonts w:ascii="仿宋" w:eastAsia="仿宋" w:hAnsi="仿宋" w:hint="eastAsia"/>
        </w:rPr>
        <w:t>评价组</w:t>
      </w:r>
      <w:proofErr w:type="gramEnd"/>
      <w:r w:rsidRPr="00256F5D">
        <w:rPr>
          <w:rFonts w:ascii="仿宋" w:eastAsia="仿宋" w:hAnsi="仿宋" w:hint="eastAsia"/>
        </w:rPr>
        <w:t>根据项目的具体情况设计满意度调查问卷，通过发放电子版调查问卷的方式，了解项目受益对象对办学经费项目的满意度情况。</w:t>
      </w:r>
    </w:p>
    <w:p w14:paraId="5FECF4D5" w14:textId="77777777" w:rsidR="008032EE" w:rsidRDefault="00070603">
      <w:pPr>
        <w:spacing w:line="360" w:lineRule="auto"/>
        <w:ind w:firstLine="643"/>
        <w:outlineLvl w:val="1"/>
      </w:pPr>
      <w:bookmarkStart w:id="81" w:name="_Toc27548"/>
      <w:r>
        <w:rPr>
          <w:rFonts w:ascii="楷体" w:eastAsia="楷体" w:hAnsi="楷体" w:cs="楷体" w:hint="eastAsia"/>
          <w:b/>
        </w:rPr>
        <w:t>（五）绩效评价指标体系</w:t>
      </w:r>
      <w:bookmarkEnd w:id="81"/>
    </w:p>
    <w:p w14:paraId="207969D2" w14:textId="77777777" w:rsidR="008032EE" w:rsidRPr="00256F5D" w:rsidRDefault="00070603">
      <w:pPr>
        <w:spacing w:line="360" w:lineRule="auto"/>
        <w:rPr>
          <w:rFonts w:ascii="仿宋" w:eastAsia="仿宋" w:hAnsi="仿宋"/>
        </w:rPr>
      </w:pPr>
      <w:r w:rsidRPr="00256F5D">
        <w:rPr>
          <w:rFonts w:ascii="仿宋" w:eastAsia="仿宋" w:hAnsi="仿宋" w:hint="eastAsia"/>
        </w:rPr>
        <w:t>本次绩效评价指标体系设计根据项目资金分配和项目实施内容，围绕项目决策、项目组织管理、资金投入与使用、项目实施进度及目标实现情况等重要内容，结合绩效评价方法，从项目决策、过程、产出、效益四个方面对项目实施情况进行综合评价。各项指标权重设计按照《财政部关于印发〈项目支出绩效评价管理办法〉的通知》（财预〔2020〕10号）中“应当突出结果导向，原则上产出、效益指标权重不低于60%”的要求进行合理赋分。</w:t>
      </w:r>
    </w:p>
    <w:p w14:paraId="6CDD59FB" w14:textId="77777777" w:rsidR="008032EE" w:rsidRDefault="00070603">
      <w:pPr>
        <w:autoSpaceDE w:val="0"/>
        <w:autoSpaceDN w:val="0"/>
        <w:spacing w:line="360" w:lineRule="auto"/>
        <w:ind w:firstLine="643"/>
        <w:jc w:val="left"/>
        <w:outlineLvl w:val="1"/>
        <w:rPr>
          <w:rFonts w:ascii="楷体" w:eastAsia="楷体" w:hAnsi="楷体" w:cs="楷体"/>
          <w:b/>
          <w:lang w:val="zh-CN"/>
        </w:rPr>
      </w:pPr>
      <w:bookmarkStart w:id="82" w:name="_Toc21275"/>
      <w:r>
        <w:rPr>
          <w:rFonts w:ascii="楷体" w:eastAsia="楷体" w:hAnsi="楷体" w:cs="楷体" w:hint="eastAsia"/>
          <w:b/>
        </w:rPr>
        <w:t>（六）</w:t>
      </w:r>
      <w:r>
        <w:rPr>
          <w:rFonts w:ascii="楷体" w:eastAsia="楷体" w:hAnsi="楷体" w:cs="楷体" w:hint="eastAsia"/>
          <w:b/>
          <w:lang w:val="zh-CN"/>
        </w:rPr>
        <w:t>评价人员组成</w:t>
      </w:r>
      <w:bookmarkEnd w:id="82"/>
    </w:p>
    <w:p w14:paraId="02D1D0F9" w14:textId="77777777" w:rsidR="008032EE" w:rsidRPr="00256F5D" w:rsidRDefault="00070603">
      <w:pPr>
        <w:autoSpaceDE w:val="0"/>
        <w:autoSpaceDN w:val="0"/>
        <w:spacing w:line="360" w:lineRule="auto"/>
        <w:rPr>
          <w:rFonts w:ascii="仿宋" w:eastAsia="仿宋" w:hAnsi="仿宋"/>
        </w:rPr>
      </w:pPr>
      <w:r w:rsidRPr="00256F5D">
        <w:rPr>
          <w:rFonts w:ascii="仿宋" w:eastAsia="仿宋" w:hAnsi="仿宋" w:hint="eastAsia"/>
        </w:rPr>
        <w:t>为加强本次绩效评价工作的组织和管理，根据工作需求成立评价组，负责绩效评价的组织协调、调研访谈及报告撰写等工作。在具体工作开展过程中，实施人员的构成采取“全员项目经理”的模式开展。具体人员组成如下表1：</w:t>
      </w:r>
    </w:p>
    <w:p w14:paraId="464A8B64" w14:textId="77777777" w:rsidR="008032EE" w:rsidRDefault="00070603">
      <w:pPr>
        <w:spacing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表1  甘肃警察职业学院2021年度办学经费项目</w:t>
      </w:r>
    </w:p>
    <w:p w14:paraId="34D2583E" w14:textId="77777777" w:rsidR="008032EE" w:rsidRDefault="00070603">
      <w:pPr>
        <w:spacing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绩效评价人员安排</w:t>
      </w:r>
    </w:p>
    <w:tbl>
      <w:tblPr>
        <w:tblW w:w="5055" w:type="pct"/>
        <w:tblCellMar>
          <w:top w:w="15" w:type="dxa"/>
          <w:left w:w="15" w:type="dxa"/>
          <w:bottom w:w="15" w:type="dxa"/>
          <w:right w:w="15" w:type="dxa"/>
        </w:tblCellMar>
        <w:tblLook w:val="04A0" w:firstRow="1" w:lastRow="0" w:firstColumn="1" w:lastColumn="0" w:noHBand="0" w:noVBand="1"/>
      </w:tblPr>
      <w:tblGrid>
        <w:gridCol w:w="1181"/>
        <w:gridCol w:w="1212"/>
        <w:gridCol w:w="1653"/>
        <w:gridCol w:w="1425"/>
        <w:gridCol w:w="2910"/>
      </w:tblGrid>
      <w:tr w:rsidR="008032EE" w14:paraId="45DC4C0E" w14:textId="77777777">
        <w:trPr>
          <w:trHeight w:val="90"/>
          <w:tblHeader/>
        </w:trPr>
        <w:tc>
          <w:tcPr>
            <w:tcW w:w="697" w:type="pct"/>
            <w:tcBorders>
              <w:top w:val="single" w:sz="6" w:space="0" w:color="000000"/>
              <w:left w:val="single" w:sz="6" w:space="0" w:color="000000"/>
              <w:bottom w:val="single" w:sz="6" w:space="0" w:color="000000"/>
              <w:right w:val="single" w:sz="6" w:space="0" w:color="000000"/>
            </w:tcBorders>
            <w:shd w:val="clear" w:color="auto" w:fill="A4A4A4"/>
            <w:tcMar>
              <w:top w:w="60" w:type="dxa"/>
              <w:left w:w="60" w:type="dxa"/>
              <w:bottom w:w="45" w:type="dxa"/>
              <w:right w:w="60" w:type="dxa"/>
            </w:tcMar>
            <w:vAlign w:val="center"/>
          </w:tcPr>
          <w:p w14:paraId="049015FF"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姓名</w:t>
            </w:r>
          </w:p>
        </w:tc>
        <w:tc>
          <w:tcPr>
            <w:tcW w:w="714" w:type="pct"/>
            <w:tcBorders>
              <w:top w:val="single" w:sz="6" w:space="0" w:color="000000"/>
              <w:left w:val="single" w:sz="6" w:space="0" w:color="000000"/>
              <w:bottom w:val="single" w:sz="6" w:space="0" w:color="000000"/>
              <w:right w:val="single" w:sz="6" w:space="0" w:color="000000"/>
            </w:tcBorders>
            <w:shd w:val="clear" w:color="auto" w:fill="A4A4A4"/>
            <w:tcMar>
              <w:top w:w="60" w:type="dxa"/>
              <w:left w:w="60" w:type="dxa"/>
              <w:bottom w:w="45" w:type="dxa"/>
              <w:right w:w="60" w:type="dxa"/>
            </w:tcMar>
            <w:vAlign w:val="center"/>
          </w:tcPr>
          <w:p w14:paraId="26A89874"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学历</w:t>
            </w:r>
          </w:p>
        </w:tc>
        <w:tc>
          <w:tcPr>
            <w:tcW w:w="974" w:type="pct"/>
            <w:tcBorders>
              <w:top w:val="single" w:sz="6" w:space="0" w:color="000000"/>
              <w:left w:val="single" w:sz="6" w:space="0" w:color="000000"/>
              <w:bottom w:val="single" w:sz="6" w:space="0" w:color="000000"/>
              <w:right w:val="single" w:sz="6" w:space="0" w:color="000000"/>
            </w:tcBorders>
            <w:shd w:val="clear" w:color="auto" w:fill="A4A4A4"/>
            <w:tcMar>
              <w:top w:w="60" w:type="dxa"/>
              <w:left w:w="60" w:type="dxa"/>
              <w:bottom w:w="45" w:type="dxa"/>
              <w:right w:w="60" w:type="dxa"/>
            </w:tcMar>
            <w:vAlign w:val="center"/>
          </w:tcPr>
          <w:p w14:paraId="2CED5230"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专业</w:t>
            </w:r>
          </w:p>
        </w:tc>
        <w:tc>
          <w:tcPr>
            <w:tcW w:w="840" w:type="pct"/>
            <w:tcBorders>
              <w:top w:val="single" w:sz="6" w:space="0" w:color="000000"/>
              <w:left w:val="single" w:sz="6" w:space="0" w:color="000000"/>
              <w:bottom w:val="single" w:sz="6" w:space="0" w:color="000000"/>
              <w:right w:val="single" w:sz="6" w:space="0" w:color="000000"/>
            </w:tcBorders>
            <w:shd w:val="clear" w:color="auto" w:fill="A4A4A4"/>
            <w:tcMar>
              <w:top w:w="60" w:type="dxa"/>
              <w:left w:w="60" w:type="dxa"/>
              <w:bottom w:w="45" w:type="dxa"/>
              <w:right w:w="60" w:type="dxa"/>
            </w:tcMar>
            <w:vAlign w:val="center"/>
          </w:tcPr>
          <w:p w14:paraId="2776D02F"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职位</w:t>
            </w:r>
          </w:p>
        </w:tc>
        <w:tc>
          <w:tcPr>
            <w:tcW w:w="1716" w:type="pct"/>
            <w:tcBorders>
              <w:top w:val="single" w:sz="6" w:space="0" w:color="000000"/>
              <w:left w:val="single" w:sz="6" w:space="0" w:color="000000"/>
              <w:bottom w:val="single" w:sz="6" w:space="0" w:color="000000"/>
              <w:right w:val="single" w:sz="6" w:space="0" w:color="000000"/>
            </w:tcBorders>
            <w:shd w:val="clear" w:color="auto" w:fill="A4A4A4"/>
            <w:tcMar>
              <w:top w:w="60" w:type="dxa"/>
              <w:left w:w="60" w:type="dxa"/>
              <w:bottom w:w="45" w:type="dxa"/>
              <w:right w:w="60" w:type="dxa"/>
            </w:tcMar>
            <w:vAlign w:val="center"/>
          </w:tcPr>
          <w:p w14:paraId="141D5F43"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具体职责</w:t>
            </w:r>
          </w:p>
        </w:tc>
      </w:tr>
      <w:tr w:rsidR="008032EE" w14:paraId="49BFA3B2" w14:textId="77777777">
        <w:trPr>
          <w:trHeight w:val="90"/>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2F5E9033" w14:textId="77777777" w:rsidR="008032EE" w:rsidRDefault="00070603">
            <w:pPr>
              <w:pStyle w:val="ab"/>
              <w:widowControl/>
              <w:adjustRightInd w:val="0"/>
              <w:snapToGrid w:val="0"/>
              <w:spacing w:beforeAutospacing="0" w:afterAutospacing="0" w:line="240" w:lineRule="auto"/>
              <w:ind w:firstLineChars="0" w:firstLine="0"/>
              <w:jc w:val="center"/>
            </w:pPr>
            <w:proofErr w:type="gramStart"/>
            <w:r>
              <w:rPr>
                <w:rFonts w:ascii="宋体" w:eastAsia="宋体" w:hAnsi="宋体" w:cs="宋体" w:hint="eastAsia"/>
              </w:rPr>
              <w:t>周尚花</w:t>
            </w:r>
            <w:proofErr w:type="gramEnd"/>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9CEC992"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6D17C618"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社会工作</w:t>
            </w:r>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41781AD"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绩效部总监</w:t>
            </w:r>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4D6A688"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负责整个绩效评价工作的顺利推进</w:t>
            </w:r>
          </w:p>
        </w:tc>
      </w:tr>
      <w:tr w:rsidR="008032EE" w14:paraId="391E526E" w14:textId="77777777">
        <w:trPr>
          <w:trHeight w:val="240"/>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7F7B9E8"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 xml:space="preserve">黄  </w:t>
            </w:r>
            <w:proofErr w:type="gramStart"/>
            <w:r>
              <w:rPr>
                <w:rFonts w:ascii="宋体" w:eastAsia="宋体" w:hAnsi="宋体" w:cs="宋体" w:hint="eastAsia"/>
              </w:rPr>
              <w:t>隽</w:t>
            </w:r>
            <w:proofErr w:type="gramEnd"/>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5A3D5BE"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094BB969"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会计学</w:t>
            </w:r>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914AD63"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绩效部</w:t>
            </w:r>
          </w:p>
          <w:p w14:paraId="694C8A4D"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副总监</w:t>
            </w:r>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86295EC"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rPr>
            </w:pPr>
            <w:r>
              <w:rPr>
                <w:rFonts w:ascii="宋体" w:eastAsia="宋体" w:hAnsi="宋体" w:cs="宋体" w:hint="eastAsia"/>
              </w:rPr>
              <w:t>负责整个绩效评价工作的顺利推进</w:t>
            </w:r>
          </w:p>
        </w:tc>
      </w:tr>
      <w:tr w:rsidR="008032EE" w14:paraId="237D71E2" w14:textId="77777777">
        <w:trPr>
          <w:trHeight w:val="431"/>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B4D1BAD"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张  馨</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82BB442"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7FAF1DD7"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经济学</w:t>
            </w:r>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7C18C773" w14:textId="77777777" w:rsidR="008032EE" w:rsidRDefault="00070603">
            <w:pPr>
              <w:pStyle w:val="ab"/>
              <w:widowControl/>
              <w:adjustRightInd w:val="0"/>
              <w:snapToGrid w:val="0"/>
              <w:spacing w:beforeAutospacing="0" w:afterAutospacing="0" w:line="240" w:lineRule="auto"/>
              <w:ind w:firstLineChars="0" w:firstLine="0"/>
              <w:jc w:val="center"/>
            </w:pPr>
            <w:proofErr w:type="gramStart"/>
            <w:r>
              <w:rPr>
                <w:rFonts w:ascii="宋体" w:eastAsia="宋体" w:hAnsi="宋体" w:cs="宋体" w:hint="eastAsia"/>
              </w:rPr>
              <w:t>质控部部长</w:t>
            </w:r>
            <w:proofErr w:type="gramEnd"/>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DA87AD7"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绩效评价报告质量把控</w:t>
            </w:r>
          </w:p>
        </w:tc>
      </w:tr>
      <w:tr w:rsidR="008032EE" w14:paraId="3614079C" w14:textId="77777777">
        <w:trPr>
          <w:trHeight w:val="416"/>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1E86B489"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王俊</w:t>
            </w:r>
            <w:proofErr w:type="gramStart"/>
            <w:r>
              <w:rPr>
                <w:rFonts w:ascii="宋体" w:eastAsia="宋体" w:hAnsi="宋体" w:cs="宋体" w:hint="eastAsia"/>
              </w:rPr>
              <w:t>俊</w:t>
            </w:r>
            <w:proofErr w:type="gramEnd"/>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0C89F8C"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1B9D850B"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财政学</w:t>
            </w:r>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0505BFE8"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绩效部长</w:t>
            </w:r>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89FD0A4" w14:textId="77777777" w:rsidR="008032EE" w:rsidRDefault="00070603">
            <w:pPr>
              <w:pStyle w:val="ab"/>
              <w:widowControl/>
              <w:adjustRightInd w:val="0"/>
              <w:snapToGrid w:val="0"/>
              <w:spacing w:beforeAutospacing="0" w:afterAutospacing="0" w:line="240" w:lineRule="auto"/>
              <w:ind w:firstLineChars="0" w:firstLine="0"/>
              <w:jc w:val="center"/>
              <w:rPr>
                <w:rFonts w:eastAsia="宋体"/>
              </w:rPr>
            </w:pPr>
            <w:r>
              <w:rPr>
                <w:rFonts w:ascii="宋体" w:eastAsia="宋体" w:hAnsi="宋体" w:cs="宋体" w:hint="eastAsia"/>
              </w:rPr>
              <w:t>绩效评价报告审核</w:t>
            </w:r>
          </w:p>
        </w:tc>
      </w:tr>
      <w:tr w:rsidR="008032EE" w14:paraId="014ACCB5" w14:textId="77777777">
        <w:trPr>
          <w:trHeight w:val="90"/>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974B1F5"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周  琪</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CDBC604"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26486245"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财务管理</w:t>
            </w:r>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1EEAA3D"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项目经理</w:t>
            </w:r>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7C05B056"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项目全程组织实施并撰写绩效评价报告</w:t>
            </w:r>
          </w:p>
        </w:tc>
      </w:tr>
      <w:tr w:rsidR="008032EE" w14:paraId="3EA84F74" w14:textId="77777777">
        <w:trPr>
          <w:trHeight w:val="502"/>
        </w:trPr>
        <w:tc>
          <w:tcPr>
            <w:tcW w:w="6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2D9BD9CD"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张  敏</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4EFF6118"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本科</w:t>
            </w:r>
          </w:p>
        </w:tc>
        <w:tc>
          <w:tcPr>
            <w:tcW w:w="9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363CAFF9" w14:textId="77777777" w:rsidR="008032EE" w:rsidRDefault="00070603">
            <w:pPr>
              <w:pStyle w:val="ab"/>
              <w:widowControl/>
              <w:adjustRightInd w:val="0"/>
              <w:snapToGrid w:val="0"/>
              <w:spacing w:beforeAutospacing="0" w:afterAutospacing="0" w:line="240" w:lineRule="auto"/>
              <w:ind w:firstLineChars="0" w:firstLine="0"/>
              <w:jc w:val="center"/>
            </w:pPr>
            <w:proofErr w:type="gramStart"/>
            <w:r>
              <w:rPr>
                <w:rFonts w:ascii="宋体" w:eastAsia="宋体" w:hAnsi="宋体" w:cs="宋体" w:hint="eastAsia"/>
              </w:rPr>
              <w:t>审计学</w:t>
            </w:r>
            <w:proofErr w:type="gramEnd"/>
          </w:p>
        </w:tc>
        <w:tc>
          <w:tcPr>
            <w:tcW w:w="84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137A1F2"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项目经理</w:t>
            </w:r>
          </w:p>
        </w:tc>
        <w:tc>
          <w:tcPr>
            <w:tcW w:w="171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14:paraId="5E4CAD7C" w14:textId="77777777" w:rsidR="008032EE" w:rsidRDefault="00070603">
            <w:pPr>
              <w:pStyle w:val="ab"/>
              <w:widowControl/>
              <w:adjustRightInd w:val="0"/>
              <w:snapToGrid w:val="0"/>
              <w:spacing w:beforeAutospacing="0" w:afterAutospacing="0" w:line="240" w:lineRule="auto"/>
              <w:ind w:firstLineChars="0" w:firstLine="0"/>
              <w:jc w:val="center"/>
            </w:pPr>
            <w:r>
              <w:rPr>
                <w:rFonts w:ascii="宋体" w:eastAsia="宋体" w:hAnsi="宋体" w:cs="宋体" w:hint="eastAsia"/>
              </w:rPr>
              <w:t>配合现场调研，并总结问题</w:t>
            </w:r>
          </w:p>
        </w:tc>
      </w:tr>
    </w:tbl>
    <w:p w14:paraId="59FCF413" w14:textId="77777777" w:rsidR="008032EE" w:rsidRDefault="00070603">
      <w:pPr>
        <w:autoSpaceDE w:val="0"/>
        <w:autoSpaceDN w:val="0"/>
        <w:spacing w:line="360" w:lineRule="auto"/>
        <w:ind w:firstLine="643"/>
        <w:jc w:val="left"/>
        <w:outlineLvl w:val="1"/>
        <w:rPr>
          <w:color w:val="FF0000"/>
        </w:rPr>
      </w:pPr>
      <w:bookmarkStart w:id="83" w:name="_Toc4367"/>
      <w:r>
        <w:rPr>
          <w:rFonts w:ascii="楷体" w:eastAsia="楷体" w:hAnsi="楷体" w:cs="楷体" w:hint="eastAsia"/>
          <w:b/>
        </w:rPr>
        <w:t>（七）绩效评价工作过程</w:t>
      </w:r>
      <w:bookmarkEnd w:id="83"/>
    </w:p>
    <w:p w14:paraId="582C5C0F" w14:textId="77777777" w:rsidR="008032EE" w:rsidRPr="00070603" w:rsidRDefault="00070603" w:rsidP="00070603">
      <w:pPr>
        <w:spacing w:line="360" w:lineRule="auto"/>
        <w:ind w:firstLine="643"/>
        <w:rPr>
          <w:rFonts w:ascii="仿宋" w:eastAsia="仿宋" w:hAnsi="仿宋"/>
          <w:b/>
          <w:bCs/>
        </w:rPr>
      </w:pPr>
      <w:r w:rsidRPr="00070603">
        <w:rPr>
          <w:rFonts w:ascii="仿宋" w:eastAsia="仿宋" w:hAnsi="仿宋" w:hint="eastAsia"/>
          <w:b/>
          <w:bCs/>
        </w:rPr>
        <w:t>1</w:t>
      </w:r>
      <w:r w:rsidRPr="00070603">
        <w:rPr>
          <w:rFonts w:ascii="仿宋" w:eastAsia="仿宋" w:hAnsi="仿宋"/>
          <w:b/>
          <w:bCs/>
        </w:rPr>
        <w:t>.</w:t>
      </w:r>
      <w:r w:rsidRPr="00070603">
        <w:rPr>
          <w:rFonts w:ascii="仿宋" w:eastAsia="仿宋" w:hAnsi="仿宋" w:hint="eastAsia"/>
          <w:b/>
          <w:bCs/>
        </w:rPr>
        <w:t>前期准备阶段</w:t>
      </w:r>
    </w:p>
    <w:p w14:paraId="38D49F84" w14:textId="77777777" w:rsidR="008032EE" w:rsidRPr="00256F5D" w:rsidRDefault="00070603">
      <w:pPr>
        <w:spacing w:line="360" w:lineRule="auto"/>
        <w:rPr>
          <w:rFonts w:ascii="仿宋" w:eastAsia="仿宋" w:hAnsi="仿宋"/>
        </w:rPr>
      </w:pPr>
      <w:proofErr w:type="gramStart"/>
      <w:r w:rsidRPr="00256F5D">
        <w:rPr>
          <w:rFonts w:ascii="仿宋" w:eastAsia="仿宋" w:hAnsi="仿宋" w:hint="eastAsia"/>
        </w:rPr>
        <w:t>评价组</w:t>
      </w:r>
      <w:proofErr w:type="gramEnd"/>
      <w:r w:rsidRPr="00256F5D">
        <w:rPr>
          <w:rFonts w:ascii="仿宋" w:eastAsia="仿宋" w:hAnsi="仿宋" w:hint="eastAsia"/>
        </w:rPr>
        <w:t>首先通过全面了解甘肃警察职业学院2021年度办学经费项目的实施内容，编制评价指标体系和资料清单，并设计调查问卷；然后根据本次绩效评价工作要求，结合项目实际情况，成立绩效评价工作组；最后针对编制完成的指标体系、资料清单内容与学院办学经费项目负责人做进一步沟通，并根据意见进行修改完善。</w:t>
      </w:r>
    </w:p>
    <w:p w14:paraId="4FF84C4A" w14:textId="77777777" w:rsidR="008032EE" w:rsidRPr="00070603" w:rsidRDefault="00070603">
      <w:pPr>
        <w:pStyle w:val="3"/>
        <w:spacing w:line="360" w:lineRule="auto"/>
        <w:ind w:firstLine="643"/>
        <w:rPr>
          <w:rFonts w:ascii="仿宋" w:eastAsia="仿宋" w:hAnsi="仿宋"/>
        </w:rPr>
      </w:pPr>
      <w:r w:rsidRPr="00070603">
        <w:rPr>
          <w:rFonts w:ascii="仿宋" w:eastAsia="仿宋" w:hAnsi="仿宋" w:hint="eastAsia"/>
        </w:rPr>
        <w:t>2.项目实地调研</w:t>
      </w:r>
    </w:p>
    <w:p w14:paraId="03939BB6" w14:textId="77777777" w:rsidR="008032EE" w:rsidRPr="00256F5D" w:rsidRDefault="00070603">
      <w:pPr>
        <w:spacing w:line="360" w:lineRule="auto"/>
        <w:rPr>
          <w:rFonts w:ascii="仿宋" w:eastAsia="仿宋" w:hAnsi="仿宋"/>
        </w:rPr>
      </w:pPr>
      <w:proofErr w:type="gramStart"/>
      <w:r w:rsidRPr="00256F5D">
        <w:rPr>
          <w:rFonts w:ascii="仿宋" w:eastAsia="仿宋" w:hAnsi="仿宋" w:hint="eastAsia"/>
        </w:rPr>
        <w:t>评价组</w:t>
      </w:r>
      <w:proofErr w:type="gramEnd"/>
      <w:r w:rsidRPr="00256F5D">
        <w:rPr>
          <w:rFonts w:ascii="仿宋" w:eastAsia="仿宋" w:hAnsi="仿宋" w:hint="eastAsia"/>
        </w:rPr>
        <w:t>分别赴甘肃警察职业学院新、旧校区实地开展项目调研工作，了解项目实施过程和经费支出情况，现场查看项目支出明细账及财务凭证等资料，并收集预算支出绩效目标批复表、自评报告、项目资金拨付凭证等纸质版资料，最后通过发送电子问卷的形式进行满意度调查。</w:t>
      </w:r>
    </w:p>
    <w:p w14:paraId="50C94D03" w14:textId="77777777" w:rsidR="008032EE" w:rsidRPr="00070603" w:rsidRDefault="00070603">
      <w:pPr>
        <w:pStyle w:val="3"/>
        <w:spacing w:line="360" w:lineRule="auto"/>
        <w:ind w:firstLine="643"/>
        <w:rPr>
          <w:rFonts w:ascii="仿宋" w:eastAsia="仿宋" w:hAnsi="仿宋"/>
        </w:rPr>
      </w:pPr>
      <w:r w:rsidRPr="00070603">
        <w:rPr>
          <w:rFonts w:ascii="仿宋" w:eastAsia="仿宋" w:hAnsi="仿宋" w:hint="eastAsia"/>
        </w:rPr>
        <w:t>3</w:t>
      </w:r>
      <w:r w:rsidRPr="00070603">
        <w:rPr>
          <w:rFonts w:ascii="仿宋" w:eastAsia="仿宋" w:hAnsi="仿宋"/>
        </w:rPr>
        <w:t>.</w:t>
      </w:r>
      <w:r w:rsidRPr="00070603">
        <w:rPr>
          <w:rFonts w:ascii="仿宋" w:eastAsia="仿宋" w:hAnsi="仿宋" w:hint="eastAsia"/>
        </w:rPr>
        <w:t>数据分析阶段</w:t>
      </w:r>
    </w:p>
    <w:p w14:paraId="559C5942" w14:textId="77777777" w:rsidR="008032EE" w:rsidRPr="00256F5D" w:rsidRDefault="00070603">
      <w:pPr>
        <w:spacing w:line="360" w:lineRule="auto"/>
        <w:rPr>
          <w:rFonts w:ascii="仿宋" w:eastAsia="仿宋" w:hAnsi="仿宋"/>
        </w:rPr>
      </w:pPr>
      <w:r w:rsidRPr="00256F5D">
        <w:rPr>
          <w:rFonts w:ascii="仿宋" w:eastAsia="仿宋" w:hAnsi="仿宋" w:hint="eastAsia"/>
        </w:rPr>
        <w:t>通过前期从线上收集的资料，根据指标体系的对应指标对资料进行分类梳理，利用统计分析的方法，对提供的数据资料进行分析，提取有用的信息，形成分析结论。在此基础上，对照评价指标体系进行客观的综合评分。根据不同评价准则、评价问题以及各评价指标的重要性，给相应指标赋予不同分值。根据评分标准，达到要求的指标记标准分满分，不能达到标准的根据评分标准打分，根据计算结果的分值，确定评价对象最后达到的档次。</w:t>
      </w:r>
    </w:p>
    <w:p w14:paraId="6A192BC4" w14:textId="77777777" w:rsidR="008032EE" w:rsidRPr="00070603" w:rsidRDefault="00070603">
      <w:pPr>
        <w:pStyle w:val="3"/>
        <w:spacing w:line="360" w:lineRule="auto"/>
        <w:ind w:firstLine="643"/>
        <w:rPr>
          <w:rFonts w:ascii="仿宋" w:eastAsia="仿宋" w:hAnsi="仿宋"/>
        </w:rPr>
      </w:pPr>
      <w:r w:rsidRPr="00070603">
        <w:rPr>
          <w:rFonts w:ascii="仿宋" w:eastAsia="仿宋" w:hAnsi="仿宋" w:hint="eastAsia"/>
        </w:rPr>
        <w:t>4</w:t>
      </w:r>
      <w:r w:rsidRPr="00070603">
        <w:rPr>
          <w:rFonts w:ascii="仿宋" w:eastAsia="仿宋" w:hAnsi="仿宋"/>
        </w:rPr>
        <w:t>.</w:t>
      </w:r>
      <w:r w:rsidRPr="00070603">
        <w:rPr>
          <w:rFonts w:ascii="仿宋" w:eastAsia="仿宋" w:hAnsi="仿宋" w:hint="eastAsia"/>
        </w:rPr>
        <w:t>撰写评价报告</w:t>
      </w:r>
    </w:p>
    <w:p w14:paraId="62B0E288" w14:textId="77777777" w:rsidR="008032EE" w:rsidRPr="00256F5D" w:rsidRDefault="00070603">
      <w:pPr>
        <w:spacing w:line="360" w:lineRule="auto"/>
        <w:ind w:firstLine="643"/>
        <w:rPr>
          <w:rFonts w:ascii="仿宋" w:eastAsia="仿宋" w:hAnsi="仿宋"/>
        </w:rPr>
      </w:pPr>
      <w:r w:rsidRPr="00070603">
        <w:rPr>
          <w:rFonts w:ascii="仿宋" w:eastAsia="仿宋" w:hAnsi="仿宋" w:hint="eastAsia"/>
          <w:b/>
        </w:rPr>
        <w:t>撰写初稿：</w:t>
      </w:r>
      <w:r w:rsidRPr="00256F5D">
        <w:rPr>
          <w:rFonts w:ascii="仿宋" w:eastAsia="仿宋" w:hAnsi="仿宋" w:hint="eastAsia"/>
        </w:rPr>
        <w:t>根据</w:t>
      </w:r>
      <w:r w:rsidRPr="00256F5D">
        <w:rPr>
          <w:rFonts w:ascii="仿宋" w:eastAsia="仿宋" w:hAnsi="仿宋"/>
        </w:rPr>
        <w:t>资料</w:t>
      </w:r>
      <w:r w:rsidRPr="00256F5D">
        <w:rPr>
          <w:rFonts w:ascii="仿宋" w:eastAsia="仿宋" w:hAnsi="仿宋" w:hint="eastAsia"/>
        </w:rPr>
        <w:t>整理、</w:t>
      </w:r>
      <w:r w:rsidRPr="00256F5D">
        <w:rPr>
          <w:rFonts w:ascii="仿宋" w:eastAsia="仿宋" w:hAnsi="仿宋"/>
        </w:rPr>
        <w:t>核实及</w:t>
      </w:r>
      <w:r w:rsidRPr="00256F5D">
        <w:rPr>
          <w:rFonts w:ascii="仿宋" w:eastAsia="仿宋" w:hAnsi="仿宋" w:hint="eastAsia"/>
        </w:rPr>
        <w:t>分析结果，结合项目实际，归纳存在的问题，提出整改意见或建议，按照规定的要求和文本格式撰写评价报告，形成报告初稿；</w:t>
      </w:r>
      <w:r w:rsidRPr="00070603">
        <w:rPr>
          <w:rFonts w:ascii="仿宋" w:eastAsia="仿宋" w:hAnsi="仿宋" w:hint="eastAsia"/>
          <w:b/>
        </w:rPr>
        <w:t>审核定稿：</w:t>
      </w:r>
      <w:r w:rsidRPr="00256F5D">
        <w:rPr>
          <w:rFonts w:ascii="仿宋" w:eastAsia="仿宋" w:hAnsi="仿宋" w:hint="eastAsia"/>
        </w:rPr>
        <w:t>一是绩效评价报告经内部审核后，根据质控意见，修改</w:t>
      </w:r>
      <w:proofErr w:type="gramStart"/>
      <w:r w:rsidRPr="00256F5D">
        <w:rPr>
          <w:rFonts w:ascii="仿宋" w:eastAsia="仿宋" w:hAnsi="仿宋" w:hint="eastAsia"/>
        </w:rPr>
        <w:t>完善报告</w:t>
      </w:r>
      <w:proofErr w:type="gramEnd"/>
      <w:r w:rsidRPr="00256F5D">
        <w:rPr>
          <w:rFonts w:ascii="仿宋" w:eastAsia="仿宋" w:hAnsi="仿宋" w:hint="eastAsia"/>
        </w:rPr>
        <w:t>内容；二是绩效</w:t>
      </w:r>
      <w:r w:rsidRPr="00256F5D">
        <w:rPr>
          <w:rFonts w:ascii="仿宋" w:eastAsia="仿宋" w:hAnsi="仿宋"/>
        </w:rPr>
        <w:t>评价报告</w:t>
      </w:r>
      <w:r w:rsidRPr="00256F5D">
        <w:rPr>
          <w:rFonts w:ascii="仿宋" w:eastAsia="仿宋" w:hAnsi="仿宋" w:hint="eastAsia"/>
        </w:rPr>
        <w:t>提交委托方，再根据委托方反馈的相关意见，修订绩效评价报告，并最终定稿。</w:t>
      </w:r>
    </w:p>
    <w:p w14:paraId="36EF5D90" w14:textId="77777777" w:rsidR="008032EE" w:rsidRDefault="00070603">
      <w:pPr>
        <w:pStyle w:val="1"/>
        <w:spacing w:line="360" w:lineRule="auto"/>
        <w:rPr>
          <w:rFonts w:cs="黑体"/>
          <w:b w:val="0"/>
          <w:szCs w:val="32"/>
        </w:rPr>
      </w:pPr>
      <w:bookmarkStart w:id="84" w:name="_Toc12174"/>
      <w:r>
        <w:rPr>
          <w:rFonts w:cs="黑体" w:hint="eastAsia"/>
          <w:b w:val="0"/>
          <w:szCs w:val="32"/>
        </w:rPr>
        <w:t>四、评价结论及分析</w:t>
      </w:r>
      <w:bookmarkEnd w:id="84"/>
    </w:p>
    <w:p w14:paraId="17E53535" w14:textId="77777777" w:rsidR="008032EE" w:rsidRPr="00256F5D" w:rsidRDefault="00070603">
      <w:pPr>
        <w:pStyle w:val="ab"/>
        <w:widowControl/>
        <w:adjustRightInd w:val="0"/>
        <w:snapToGrid w:val="0"/>
        <w:spacing w:beforeAutospacing="0" w:afterAutospacing="0" w:line="360" w:lineRule="auto"/>
        <w:jc w:val="both"/>
        <w:rPr>
          <w:rFonts w:ascii="仿宋" w:eastAsia="仿宋" w:hAnsi="仿宋"/>
          <w:kern w:val="2"/>
          <w:sz w:val="32"/>
        </w:rPr>
      </w:pPr>
      <w:r w:rsidRPr="00256F5D">
        <w:rPr>
          <w:rFonts w:ascii="仿宋" w:eastAsia="仿宋" w:hAnsi="仿宋" w:hint="eastAsia"/>
          <w:kern w:val="2"/>
          <w:sz w:val="32"/>
        </w:rPr>
        <w:t>本次绩效评价工作基于佐证材料的全面性和准确性，严格按照绩效评价指标体系，结合实际了解到的情况，计算出评价得分为：86.33分。根据《财政部关于规范绩效评价结果等级划分标准的通知》（</w:t>
      </w:r>
      <w:proofErr w:type="gramStart"/>
      <w:r w:rsidRPr="00256F5D">
        <w:rPr>
          <w:rFonts w:ascii="仿宋" w:eastAsia="仿宋" w:hAnsi="仿宋" w:hint="eastAsia"/>
          <w:kern w:val="2"/>
          <w:sz w:val="32"/>
        </w:rPr>
        <w:t>财预便〔2017〕</w:t>
      </w:r>
      <w:proofErr w:type="gramEnd"/>
      <w:r w:rsidRPr="00256F5D">
        <w:rPr>
          <w:rFonts w:ascii="仿宋" w:eastAsia="仿宋" w:hAnsi="仿宋" w:hint="eastAsia"/>
          <w:kern w:val="2"/>
          <w:sz w:val="32"/>
        </w:rPr>
        <w:t>44号），甘肃警察职业学院2021年度办学经费项目支出绩效评价结果等级为：良。</w:t>
      </w:r>
    </w:p>
    <w:p w14:paraId="4F36E834" w14:textId="448CFA2D" w:rsidR="008032EE" w:rsidRPr="00256F5D" w:rsidRDefault="00070603">
      <w:pPr>
        <w:tabs>
          <w:tab w:val="left" w:pos="720"/>
        </w:tabs>
        <w:adjustRightInd w:val="0"/>
        <w:snapToGrid w:val="0"/>
        <w:spacing w:line="360" w:lineRule="auto"/>
        <w:ind w:firstLine="643"/>
        <w:rPr>
          <w:rFonts w:ascii="仿宋" w:eastAsia="仿宋" w:hAnsi="仿宋"/>
        </w:rPr>
      </w:pPr>
      <w:r w:rsidRPr="00070603">
        <w:rPr>
          <w:rFonts w:ascii="仿宋" w:eastAsia="仿宋" w:hAnsi="仿宋" w:hint="eastAsia"/>
          <w:b/>
        </w:rPr>
        <w:t>总体认为：</w:t>
      </w:r>
      <w:r w:rsidRPr="00256F5D">
        <w:rPr>
          <w:rFonts w:ascii="仿宋" w:eastAsia="仿宋" w:hAnsi="仿宋" w:hint="eastAsia"/>
        </w:rPr>
        <w:t>甘肃警察职业学院2021年度办学经费项目资金分配合理，管理制度健全，政府采购合</w:t>
      </w:r>
      <w:proofErr w:type="gramStart"/>
      <w:r w:rsidRPr="00256F5D">
        <w:rPr>
          <w:rFonts w:ascii="仿宋" w:eastAsia="仿宋" w:hAnsi="仿宋" w:hint="eastAsia"/>
        </w:rPr>
        <w:t>规</w:t>
      </w:r>
      <w:proofErr w:type="gramEnd"/>
      <w:r w:rsidRPr="00256F5D">
        <w:rPr>
          <w:rFonts w:ascii="仿宋" w:eastAsia="仿宋" w:hAnsi="仿宋" w:hint="eastAsia"/>
        </w:rPr>
        <w:t>。随着项目内容的实施，有效开展了招生录取、指导就业、职业技能培训等各项办学工作内容，一定程度上保障了地方公安系统培训需求，为基层公安、交通、监管部门输送合格毕业生。但仍存在以下问题：一是是学院招生录取和培训年度工作产出数量未按计划完成；</w:t>
      </w:r>
      <w:r w:rsidR="00555B2A">
        <w:rPr>
          <w:rFonts w:ascii="仿宋" w:eastAsia="仿宋" w:hAnsi="仿宋" w:hint="eastAsia"/>
        </w:rPr>
        <w:t>二</w:t>
      </w:r>
      <w:r w:rsidRPr="00256F5D">
        <w:rPr>
          <w:rFonts w:ascii="仿宋" w:eastAsia="仿宋" w:hAnsi="仿宋" w:hint="eastAsia"/>
        </w:rPr>
        <w:t>是受益群体满意度不佳。</w:t>
      </w:r>
    </w:p>
    <w:p w14:paraId="0876E457" w14:textId="77777777" w:rsidR="008032EE" w:rsidRDefault="008032EE">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p>
    <w:p w14:paraId="5422A217" w14:textId="77777777" w:rsidR="008032EE" w:rsidRDefault="008032EE">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p>
    <w:p w14:paraId="4FB126F1" w14:textId="6F667832" w:rsidR="008032EE" w:rsidRDefault="008032EE">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p>
    <w:p w14:paraId="491E0CED" w14:textId="20E2B631" w:rsidR="00555B2A" w:rsidRDefault="00555B2A">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p>
    <w:p w14:paraId="34744454" w14:textId="77777777" w:rsidR="00555B2A" w:rsidRDefault="00555B2A">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p>
    <w:p w14:paraId="5A2FDC8B" w14:textId="77777777" w:rsidR="008032EE" w:rsidRDefault="00070603">
      <w:pPr>
        <w:pStyle w:val="ab"/>
        <w:widowControl/>
        <w:adjustRightInd w:val="0"/>
        <w:snapToGrid w:val="0"/>
        <w:spacing w:beforeAutospacing="0" w:afterAutospacing="0" w:line="240" w:lineRule="auto"/>
        <w:ind w:firstLineChars="0" w:firstLine="0"/>
        <w:jc w:val="center"/>
        <w:rPr>
          <w:rFonts w:ascii="宋体" w:eastAsia="宋体" w:hAnsi="宋体" w:cs="宋体"/>
          <w:b/>
          <w:bCs/>
          <w:sz w:val="28"/>
          <w:szCs w:val="28"/>
        </w:rPr>
      </w:pPr>
      <w:r>
        <w:rPr>
          <w:rFonts w:ascii="宋体" w:eastAsia="宋体" w:hAnsi="宋体" w:cs="宋体" w:hint="eastAsia"/>
          <w:b/>
          <w:bCs/>
          <w:sz w:val="28"/>
          <w:szCs w:val="28"/>
        </w:rPr>
        <w:t>表2 甘肃警察职业学院2021年度办学经费项目</w:t>
      </w:r>
    </w:p>
    <w:p w14:paraId="792C9709" w14:textId="77777777" w:rsidR="008032EE" w:rsidRDefault="00070603">
      <w:pPr>
        <w:pStyle w:val="ab"/>
        <w:widowControl/>
        <w:adjustRightInd w:val="0"/>
        <w:snapToGrid w:val="0"/>
        <w:spacing w:beforeAutospacing="0" w:afterAutospacing="0" w:line="360" w:lineRule="auto"/>
        <w:ind w:firstLineChars="0" w:firstLine="0"/>
        <w:jc w:val="center"/>
      </w:pPr>
      <w:r>
        <w:rPr>
          <w:rFonts w:ascii="宋体" w:eastAsia="宋体" w:hAnsi="宋体" w:cs="宋体" w:hint="eastAsia"/>
          <w:b/>
          <w:bCs/>
          <w:sz w:val="28"/>
          <w:szCs w:val="28"/>
        </w:rPr>
        <w:t>绩效评价指标评分表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94"/>
        <w:gridCol w:w="1426"/>
        <w:gridCol w:w="727"/>
        <w:gridCol w:w="2671"/>
        <w:gridCol w:w="727"/>
        <w:gridCol w:w="821"/>
      </w:tblGrid>
      <w:tr w:rsidR="008032EE" w14:paraId="1D6865B8" w14:textId="77777777">
        <w:trPr>
          <w:trHeight w:val="454"/>
          <w:tblHeader/>
        </w:trPr>
        <w:tc>
          <w:tcPr>
            <w:tcW w:w="682" w:type="pct"/>
            <w:shd w:val="clear" w:color="auto" w:fill="A5A5A5" w:themeFill="background1" w:themeFillShade="A5"/>
            <w:vAlign w:val="center"/>
          </w:tcPr>
          <w:p w14:paraId="3EAB2C9B"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一级指标</w:t>
            </w:r>
          </w:p>
        </w:tc>
        <w:tc>
          <w:tcPr>
            <w:tcW w:w="481" w:type="pct"/>
            <w:shd w:val="clear" w:color="auto" w:fill="A5A5A5" w:themeFill="background1" w:themeFillShade="A5"/>
            <w:vAlign w:val="center"/>
          </w:tcPr>
          <w:p w14:paraId="47DB055C"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分值</w:t>
            </w:r>
          </w:p>
        </w:tc>
        <w:tc>
          <w:tcPr>
            <w:tcW w:w="862" w:type="pct"/>
            <w:shd w:val="clear" w:color="auto" w:fill="A5A5A5" w:themeFill="background1" w:themeFillShade="A5"/>
            <w:vAlign w:val="center"/>
          </w:tcPr>
          <w:p w14:paraId="3869661A"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二级指标</w:t>
            </w:r>
          </w:p>
        </w:tc>
        <w:tc>
          <w:tcPr>
            <w:tcW w:w="441" w:type="pct"/>
            <w:shd w:val="clear" w:color="auto" w:fill="A5A5A5" w:themeFill="background1" w:themeFillShade="A5"/>
            <w:vAlign w:val="center"/>
          </w:tcPr>
          <w:p w14:paraId="3E7EB874"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分值</w:t>
            </w:r>
          </w:p>
        </w:tc>
        <w:tc>
          <w:tcPr>
            <w:tcW w:w="1611" w:type="pct"/>
            <w:shd w:val="clear" w:color="auto" w:fill="A5A5A5" w:themeFill="background1" w:themeFillShade="A5"/>
            <w:vAlign w:val="center"/>
          </w:tcPr>
          <w:p w14:paraId="1E771F25"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三级指标</w:t>
            </w:r>
          </w:p>
        </w:tc>
        <w:tc>
          <w:tcPr>
            <w:tcW w:w="440" w:type="pct"/>
            <w:shd w:val="clear" w:color="auto" w:fill="A5A5A5" w:themeFill="background1" w:themeFillShade="A5"/>
            <w:vAlign w:val="center"/>
          </w:tcPr>
          <w:p w14:paraId="5AF2A296"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分值</w:t>
            </w:r>
          </w:p>
        </w:tc>
        <w:tc>
          <w:tcPr>
            <w:tcW w:w="481" w:type="pct"/>
            <w:shd w:val="clear" w:color="auto" w:fill="A5A5A5" w:themeFill="background1" w:themeFillShade="A5"/>
            <w:noWrap/>
            <w:vAlign w:val="center"/>
          </w:tcPr>
          <w:p w14:paraId="29542DA9"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得分</w:t>
            </w:r>
          </w:p>
        </w:tc>
      </w:tr>
      <w:tr w:rsidR="008032EE" w14:paraId="3E3CA4BC" w14:textId="77777777">
        <w:trPr>
          <w:trHeight w:val="452"/>
        </w:trPr>
        <w:tc>
          <w:tcPr>
            <w:tcW w:w="682" w:type="pct"/>
            <w:vMerge w:val="restart"/>
            <w:shd w:val="clear" w:color="auto" w:fill="auto"/>
            <w:vAlign w:val="center"/>
          </w:tcPr>
          <w:p w14:paraId="4912F59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决策</w:t>
            </w:r>
          </w:p>
        </w:tc>
        <w:tc>
          <w:tcPr>
            <w:tcW w:w="481" w:type="pct"/>
            <w:vMerge w:val="restart"/>
            <w:shd w:val="clear" w:color="auto" w:fill="auto"/>
            <w:vAlign w:val="center"/>
          </w:tcPr>
          <w:p w14:paraId="7764B96F"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62" w:type="pct"/>
            <w:vMerge w:val="restart"/>
            <w:shd w:val="clear" w:color="auto" w:fill="auto"/>
            <w:vAlign w:val="center"/>
          </w:tcPr>
          <w:p w14:paraId="6E2AC2C5"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项目立项</w:t>
            </w:r>
          </w:p>
        </w:tc>
        <w:tc>
          <w:tcPr>
            <w:tcW w:w="441" w:type="pct"/>
            <w:vMerge w:val="restart"/>
            <w:shd w:val="clear" w:color="auto" w:fill="auto"/>
            <w:vAlign w:val="center"/>
          </w:tcPr>
          <w:p w14:paraId="797EEBAF"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1611" w:type="pct"/>
            <w:shd w:val="clear" w:color="auto" w:fill="auto"/>
            <w:vAlign w:val="center"/>
          </w:tcPr>
          <w:p w14:paraId="15249CFA"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立项依据充分性</w:t>
            </w:r>
          </w:p>
        </w:tc>
        <w:tc>
          <w:tcPr>
            <w:tcW w:w="440" w:type="pct"/>
            <w:shd w:val="clear" w:color="auto" w:fill="auto"/>
            <w:vAlign w:val="center"/>
          </w:tcPr>
          <w:p w14:paraId="38A6D4CC"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481" w:type="pct"/>
            <w:shd w:val="clear" w:color="auto" w:fill="auto"/>
            <w:noWrap/>
            <w:vAlign w:val="center"/>
          </w:tcPr>
          <w:p w14:paraId="733E75D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2</w:t>
            </w:r>
          </w:p>
        </w:tc>
      </w:tr>
      <w:tr w:rsidR="008032EE" w14:paraId="42A80CCF" w14:textId="77777777">
        <w:trPr>
          <w:trHeight w:val="357"/>
        </w:trPr>
        <w:tc>
          <w:tcPr>
            <w:tcW w:w="682" w:type="pct"/>
            <w:vMerge/>
            <w:shd w:val="clear" w:color="auto" w:fill="auto"/>
            <w:vAlign w:val="center"/>
          </w:tcPr>
          <w:p w14:paraId="3788871B"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vAlign w:val="center"/>
          </w:tcPr>
          <w:p w14:paraId="0BB3E33D"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0F215921" w14:textId="77777777" w:rsidR="008032EE" w:rsidRDefault="008032EE">
            <w:pPr>
              <w:widowControl/>
              <w:spacing w:line="240" w:lineRule="auto"/>
              <w:ind w:firstLineChars="0" w:firstLine="0"/>
              <w:jc w:val="center"/>
              <w:textAlignment w:val="center"/>
              <w:rPr>
                <w:rFonts w:ascii="宋体" w:eastAsia="宋体" w:hAnsi="宋体" w:cs="宋体"/>
                <w:color w:val="000000"/>
                <w:kern w:val="0"/>
                <w:sz w:val="24"/>
                <w:lang w:bidi="ar"/>
              </w:rPr>
            </w:pPr>
          </w:p>
        </w:tc>
        <w:tc>
          <w:tcPr>
            <w:tcW w:w="441" w:type="pct"/>
            <w:vMerge/>
            <w:shd w:val="clear" w:color="auto" w:fill="auto"/>
            <w:vAlign w:val="center"/>
          </w:tcPr>
          <w:p w14:paraId="0D6502C9" w14:textId="77777777" w:rsidR="008032EE" w:rsidRDefault="008032EE">
            <w:pPr>
              <w:widowControl/>
              <w:spacing w:line="240" w:lineRule="auto"/>
              <w:ind w:firstLineChars="0" w:firstLine="0"/>
              <w:jc w:val="center"/>
              <w:textAlignment w:val="center"/>
              <w:rPr>
                <w:rFonts w:ascii="宋体" w:eastAsia="宋体" w:hAnsi="宋体" w:cs="宋体"/>
                <w:color w:val="000000"/>
                <w:kern w:val="0"/>
                <w:sz w:val="24"/>
                <w:lang w:bidi="ar"/>
              </w:rPr>
            </w:pPr>
          </w:p>
        </w:tc>
        <w:tc>
          <w:tcPr>
            <w:tcW w:w="1611" w:type="pct"/>
            <w:shd w:val="clear" w:color="auto" w:fill="auto"/>
            <w:vAlign w:val="center"/>
          </w:tcPr>
          <w:p w14:paraId="77288A8B"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立项程序规范性</w:t>
            </w:r>
          </w:p>
        </w:tc>
        <w:tc>
          <w:tcPr>
            <w:tcW w:w="440" w:type="pct"/>
            <w:shd w:val="clear" w:color="auto" w:fill="auto"/>
            <w:vAlign w:val="center"/>
          </w:tcPr>
          <w:p w14:paraId="6957F92B"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481" w:type="pct"/>
            <w:shd w:val="clear" w:color="auto" w:fill="auto"/>
            <w:noWrap/>
            <w:vAlign w:val="center"/>
          </w:tcPr>
          <w:p w14:paraId="6EFEDE6E"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r>
      <w:tr w:rsidR="008032EE" w14:paraId="23E9364E" w14:textId="77777777">
        <w:trPr>
          <w:trHeight w:val="454"/>
        </w:trPr>
        <w:tc>
          <w:tcPr>
            <w:tcW w:w="682" w:type="pct"/>
            <w:vMerge/>
            <w:shd w:val="clear" w:color="auto" w:fill="auto"/>
            <w:vAlign w:val="center"/>
          </w:tcPr>
          <w:p w14:paraId="44003BF0"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vAlign w:val="center"/>
          </w:tcPr>
          <w:p w14:paraId="58083EC0"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val="restart"/>
            <w:shd w:val="clear" w:color="auto" w:fill="auto"/>
            <w:vAlign w:val="center"/>
          </w:tcPr>
          <w:p w14:paraId="4F5C406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绩效目标</w:t>
            </w:r>
          </w:p>
        </w:tc>
        <w:tc>
          <w:tcPr>
            <w:tcW w:w="441" w:type="pct"/>
            <w:vMerge w:val="restart"/>
            <w:shd w:val="clear" w:color="auto" w:fill="auto"/>
            <w:vAlign w:val="center"/>
          </w:tcPr>
          <w:p w14:paraId="211FF53B"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611" w:type="pct"/>
            <w:shd w:val="clear" w:color="auto" w:fill="auto"/>
            <w:vAlign w:val="center"/>
          </w:tcPr>
          <w:p w14:paraId="620FA04A"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绩效目标合理性</w:t>
            </w:r>
          </w:p>
        </w:tc>
        <w:tc>
          <w:tcPr>
            <w:tcW w:w="440" w:type="pct"/>
            <w:shd w:val="clear" w:color="auto" w:fill="auto"/>
            <w:vAlign w:val="center"/>
          </w:tcPr>
          <w:p w14:paraId="0C85182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481" w:type="pct"/>
            <w:shd w:val="clear" w:color="auto" w:fill="auto"/>
            <w:noWrap/>
            <w:vAlign w:val="center"/>
          </w:tcPr>
          <w:p w14:paraId="68FBEE1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2</w:t>
            </w:r>
          </w:p>
        </w:tc>
      </w:tr>
      <w:tr w:rsidR="008032EE" w14:paraId="623E09A0" w14:textId="77777777">
        <w:trPr>
          <w:trHeight w:val="454"/>
        </w:trPr>
        <w:tc>
          <w:tcPr>
            <w:tcW w:w="682" w:type="pct"/>
            <w:vMerge/>
            <w:shd w:val="clear" w:color="auto" w:fill="auto"/>
            <w:vAlign w:val="center"/>
          </w:tcPr>
          <w:p w14:paraId="44D51B4A"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vAlign w:val="center"/>
          </w:tcPr>
          <w:p w14:paraId="3E84AE44"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tcPr>
          <w:p w14:paraId="031E2C04"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vAlign w:val="center"/>
          </w:tcPr>
          <w:p w14:paraId="378B499B"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759382F8"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绩效指标明确性</w:t>
            </w:r>
          </w:p>
        </w:tc>
        <w:tc>
          <w:tcPr>
            <w:tcW w:w="440" w:type="pct"/>
            <w:shd w:val="clear" w:color="auto" w:fill="auto"/>
            <w:vAlign w:val="center"/>
          </w:tcPr>
          <w:p w14:paraId="371455C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481" w:type="pct"/>
            <w:shd w:val="clear" w:color="auto" w:fill="auto"/>
            <w:noWrap/>
            <w:vAlign w:val="center"/>
          </w:tcPr>
          <w:p w14:paraId="222AE27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1</w:t>
            </w:r>
          </w:p>
        </w:tc>
      </w:tr>
      <w:tr w:rsidR="008032EE" w14:paraId="5A5E3689" w14:textId="77777777">
        <w:trPr>
          <w:trHeight w:val="454"/>
        </w:trPr>
        <w:tc>
          <w:tcPr>
            <w:tcW w:w="682" w:type="pct"/>
            <w:vMerge/>
            <w:shd w:val="clear" w:color="auto" w:fill="auto"/>
            <w:vAlign w:val="center"/>
          </w:tcPr>
          <w:p w14:paraId="010433A5"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vAlign w:val="center"/>
          </w:tcPr>
          <w:p w14:paraId="193DDF5D"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shd w:val="clear" w:color="auto" w:fill="auto"/>
            <w:vAlign w:val="center"/>
          </w:tcPr>
          <w:p w14:paraId="75AEC2E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资金投入</w:t>
            </w:r>
          </w:p>
        </w:tc>
        <w:tc>
          <w:tcPr>
            <w:tcW w:w="441" w:type="pct"/>
            <w:shd w:val="clear" w:color="auto" w:fill="auto"/>
            <w:vAlign w:val="center"/>
          </w:tcPr>
          <w:p w14:paraId="4C77441C"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611" w:type="pct"/>
            <w:shd w:val="clear" w:color="auto" w:fill="auto"/>
            <w:vAlign w:val="center"/>
          </w:tcPr>
          <w:p w14:paraId="167CCCE7"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预算编制科学性</w:t>
            </w:r>
          </w:p>
        </w:tc>
        <w:tc>
          <w:tcPr>
            <w:tcW w:w="440" w:type="pct"/>
            <w:shd w:val="clear" w:color="auto" w:fill="auto"/>
            <w:vAlign w:val="center"/>
          </w:tcPr>
          <w:p w14:paraId="4CCD6E8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0015AB6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52E953E9" w14:textId="77777777">
        <w:trPr>
          <w:trHeight w:val="454"/>
        </w:trPr>
        <w:tc>
          <w:tcPr>
            <w:tcW w:w="682" w:type="pct"/>
            <w:vMerge w:val="restart"/>
            <w:shd w:val="clear" w:color="auto" w:fill="auto"/>
            <w:vAlign w:val="center"/>
          </w:tcPr>
          <w:p w14:paraId="6B5EF99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过程</w:t>
            </w:r>
          </w:p>
        </w:tc>
        <w:tc>
          <w:tcPr>
            <w:tcW w:w="481" w:type="pct"/>
            <w:vMerge w:val="restart"/>
            <w:shd w:val="clear" w:color="auto" w:fill="auto"/>
            <w:noWrap/>
            <w:vAlign w:val="center"/>
          </w:tcPr>
          <w:p w14:paraId="359AED5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862" w:type="pct"/>
            <w:vMerge w:val="restart"/>
            <w:shd w:val="clear" w:color="auto" w:fill="auto"/>
            <w:vAlign w:val="center"/>
          </w:tcPr>
          <w:p w14:paraId="138F7B9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资金管理</w:t>
            </w:r>
          </w:p>
        </w:tc>
        <w:tc>
          <w:tcPr>
            <w:tcW w:w="441" w:type="pct"/>
            <w:vMerge w:val="restart"/>
            <w:shd w:val="clear" w:color="auto" w:fill="auto"/>
            <w:noWrap/>
            <w:vAlign w:val="center"/>
          </w:tcPr>
          <w:p w14:paraId="02845188"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611" w:type="pct"/>
            <w:shd w:val="clear" w:color="auto" w:fill="auto"/>
            <w:vAlign w:val="center"/>
          </w:tcPr>
          <w:p w14:paraId="2938787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预算执行率</w:t>
            </w:r>
          </w:p>
        </w:tc>
        <w:tc>
          <w:tcPr>
            <w:tcW w:w="440" w:type="pct"/>
            <w:shd w:val="clear" w:color="auto" w:fill="auto"/>
            <w:noWrap/>
            <w:vAlign w:val="center"/>
          </w:tcPr>
          <w:p w14:paraId="76715D1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481" w:type="pct"/>
            <w:shd w:val="clear" w:color="auto" w:fill="auto"/>
            <w:noWrap/>
            <w:vAlign w:val="center"/>
          </w:tcPr>
          <w:p w14:paraId="760C5A18"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5</w:t>
            </w:r>
          </w:p>
        </w:tc>
      </w:tr>
      <w:tr w:rsidR="008032EE" w14:paraId="7F1263F0" w14:textId="77777777">
        <w:trPr>
          <w:trHeight w:val="454"/>
        </w:trPr>
        <w:tc>
          <w:tcPr>
            <w:tcW w:w="682" w:type="pct"/>
            <w:vMerge/>
            <w:shd w:val="clear" w:color="auto" w:fill="auto"/>
            <w:vAlign w:val="center"/>
          </w:tcPr>
          <w:p w14:paraId="5C4501F6"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5E691EEB"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tcPr>
          <w:p w14:paraId="01D41470"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4020B1DA"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4153D5A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资金使用合</w:t>
            </w:r>
            <w:proofErr w:type="gramStart"/>
            <w:r>
              <w:rPr>
                <w:rFonts w:ascii="宋体" w:eastAsia="宋体" w:hAnsi="宋体" w:cs="宋体" w:hint="eastAsia"/>
                <w:color w:val="000000"/>
                <w:kern w:val="0"/>
                <w:sz w:val="24"/>
                <w:lang w:bidi="ar"/>
              </w:rPr>
              <w:t>规</w:t>
            </w:r>
            <w:proofErr w:type="gramEnd"/>
            <w:r>
              <w:rPr>
                <w:rFonts w:ascii="宋体" w:eastAsia="宋体" w:hAnsi="宋体" w:cs="宋体" w:hint="eastAsia"/>
                <w:color w:val="000000"/>
                <w:kern w:val="0"/>
                <w:sz w:val="24"/>
                <w:lang w:bidi="ar"/>
              </w:rPr>
              <w:t>性</w:t>
            </w:r>
          </w:p>
        </w:tc>
        <w:tc>
          <w:tcPr>
            <w:tcW w:w="440" w:type="pct"/>
            <w:shd w:val="clear" w:color="auto" w:fill="auto"/>
            <w:noWrap/>
            <w:vAlign w:val="center"/>
          </w:tcPr>
          <w:p w14:paraId="483785B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481" w:type="pct"/>
            <w:shd w:val="clear" w:color="auto" w:fill="auto"/>
            <w:noWrap/>
            <w:vAlign w:val="center"/>
          </w:tcPr>
          <w:p w14:paraId="15126DFE"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2</w:t>
            </w:r>
          </w:p>
        </w:tc>
      </w:tr>
      <w:tr w:rsidR="008032EE" w14:paraId="3D9FE05A" w14:textId="77777777">
        <w:trPr>
          <w:trHeight w:val="454"/>
        </w:trPr>
        <w:tc>
          <w:tcPr>
            <w:tcW w:w="682" w:type="pct"/>
            <w:vMerge/>
            <w:shd w:val="clear" w:color="auto" w:fill="auto"/>
            <w:vAlign w:val="center"/>
          </w:tcPr>
          <w:p w14:paraId="7F90F701"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7760D546"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val="restart"/>
            <w:shd w:val="clear" w:color="auto" w:fill="auto"/>
            <w:vAlign w:val="center"/>
          </w:tcPr>
          <w:p w14:paraId="58E2DEA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组织实施</w:t>
            </w:r>
          </w:p>
        </w:tc>
        <w:tc>
          <w:tcPr>
            <w:tcW w:w="441" w:type="pct"/>
            <w:vMerge w:val="restart"/>
            <w:shd w:val="clear" w:color="auto" w:fill="auto"/>
            <w:noWrap/>
            <w:vAlign w:val="center"/>
          </w:tcPr>
          <w:p w14:paraId="1283BE9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611" w:type="pct"/>
            <w:shd w:val="clear" w:color="auto" w:fill="auto"/>
            <w:vAlign w:val="center"/>
          </w:tcPr>
          <w:p w14:paraId="6333D3F0"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组织机构明确性</w:t>
            </w:r>
          </w:p>
        </w:tc>
        <w:tc>
          <w:tcPr>
            <w:tcW w:w="440" w:type="pct"/>
            <w:shd w:val="clear" w:color="auto" w:fill="auto"/>
            <w:noWrap/>
            <w:vAlign w:val="center"/>
          </w:tcPr>
          <w:p w14:paraId="56568EA7"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481" w:type="pct"/>
            <w:shd w:val="clear" w:color="auto" w:fill="auto"/>
            <w:noWrap/>
            <w:vAlign w:val="center"/>
          </w:tcPr>
          <w:p w14:paraId="51AB8F28"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2</w:t>
            </w:r>
          </w:p>
        </w:tc>
      </w:tr>
      <w:tr w:rsidR="008032EE" w14:paraId="3A50FE58" w14:textId="77777777">
        <w:trPr>
          <w:trHeight w:val="454"/>
        </w:trPr>
        <w:tc>
          <w:tcPr>
            <w:tcW w:w="682" w:type="pct"/>
            <w:vMerge/>
            <w:shd w:val="clear" w:color="auto" w:fill="auto"/>
            <w:vAlign w:val="center"/>
          </w:tcPr>
          <w:p w14:paraId="396EA8F9"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65552ED9"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0FF3253C"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7DE81F92"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4D102DC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管理制度健全性</w:t>
            </w:r>
          </w:p>
        </w:tc>
        <w:tc>
          <w:tcPr>
            <w:tcW w:w="440" w:type="pct"/>
            <w:shd w:val="clear" w:color="auto" w:fill="auto"/>
            <w:noWrap/>
            <w:vAlign w:val="center"/>
          </w:tcPr>
          <w:p w14:paraId="00B83FE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481" w:type="pct"/>
            <w:shd w:val="clear" w:color="auto" w:fill="auto"/>
            <w:noWrap/>
            <w:vAlign w:val="center"/>
          </w:tcPr>
          <w:p w14:paraId="37790F6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3</w:t>
            </w:r>
          </w:p>
        </w:tc>
      </w:tr>
      <w:tr w:rsidR="008032EE" w14:paraId="7708ECD9" w14:textId="77777777">
        <w:trPr>
          <w:trHeight w:val="454"/>
        </w:trPr>
        <w:tc>
          <w:tcPr>
            <w:tcW w:w="682" w:type="pct"/>
            <w:vMerge/>
            <w:shd w:val="clear" w:color="auto" w:fill="auto"/>
            <w:vAlign w:val="center"/>
          </w:tcPr>
          <w:p w14:paraId="503A5B0C"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69C3B678"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143C1501"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5FFE810E"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41A9F10B"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制度执行有效性</w:t>
            </w:r>
          </w:p>
        </w:tc>
        <w:tc>
          <w:tcPr>
            <w:tcW w:w="440" w:type="pct"/>
            <w:shd w:val="clear" w:color="auto" w:fill="auto"/>
            <w:noWrap/>
            <w:vAlign w:val="center"/>
          </w:tcPr>
          <w:p w14:paraId="2F910F9C"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481" w:type="pct"/>
            <w:shd w:val="clear" w:color="auto" w:fill="auto"/>
            <w:noWrap/>
            <w:vAlign w:val="center"/>
          </w:tcPr>
          <w:p w14:paraId="6B109AA0"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5</w:t>
            </w:r>
          </w:p>
        </w:tc>
      </w:tr>
      <w:tr w:rsidR="008032EE" w14:paraId="6300A7D6" w14:textId="77777777">
        <w:trPr>
          <w:trHeight w:val="454"/>
        </w:trPr>
        <w:tc>
          <w:tcPr>
            <w:tcW w:w="682" w:type="pct"/>
            <w:vMerge/>
            <w:shd w:val="clear" w:color="auto" w:fill="auto"/>
            <w:vAlign w:val="center"/>
          </w:tcPr>
          <w:p w14:paraId="2C73436F"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5CEEC3E0"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4EDD5E50"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1D77F928"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1E9E420F"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政府采购合</w:t>
            </w:r>
            <w:proofErr w:type="gramStart"/>
            <w:r>
              <w:rPr>
                <w:rFonts w:ascii="宋体" w:eastAsia="宋体" w:hAnsi="宋体" w:cs="宋体" w:hint="eastAsia"/>
                <w:color w:val="000000"/>
                <w:kern w:val="0"/>
                <w:sz w:val="24"/>
                <w:lang w:bidi="ar"/>
              </w:rPr>
              <w:t>规</w:t>
            </w:r>
            <w:proofErr w:type="gramEnd"/>
            <w:r>
              <w:rPr>
                <w:rFonts w:ascii="宋体" w:eastAsia="宋体" w:hAnsi="宋体" w:cs="宋体" w:hint="eastAsia"/>
                <w:color w:val="000000"/>
                <w:kern w:val="0"/>
                <w:sz w:val="24"/>
                <w:lang w:bidi="ar"/>
              </w:rPr>
              <w:t>性</w:t>
            </w:r>
          </w:p>
        </w:tc>
        <w:tc>
          <w:tcPr>
            <w:tcW w:w="440" w:type="pct"/>
            <w:shd w:val="clear" w:color="auto" w:fill="auto"/>
            <w:noWrap/>
            <w:vAlign w:val="center"/>
          </w:tcPr>
          <w:p w14:paraId="3858FAB6"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4896F9F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33E316EA" w14:textId="77777777">
        <w:trPr>
          <w:trHeight w:val="454"/>
        </w:trPr>
        <w:tc>
          <w:tcPr>
            <w:tcW w:w="682" w:type="pct"/>
            <w:vMerge w:val="restart"/>
            <w:shd w:val="clear" w:color="auto" w:fill="auto"/>
            <w:noWrap/>
            <w:vAlign w:val="center"/>
          </w:tcPr>
          <w:p w14:paraId="2B33A98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w:t>
            </w:r>
          </w:p>
        </w:tc>
        <w:tc>
          <w:tcPr>
            <w:tcW w:w="481" w:type="pct"/>
            <w:vMerge w:val="restart"/>
            <w:shd w:val="clear" w:color="auto" w:fill="auto"/>
            <w:noWrap/>
            <w:vAlign w:val="center"/>
          </w:tcPr>
          <w:p w14:paraId="77FBE31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862" w:type="pct"/>
            <w:vMerge w:val="restart"/>
            <w:shd w:val="clear" w:color="auto" w:fill="auto"/>
            <w:vAlign w:val="center"/>
          </w:tcPr>
          <w:p w14:paraId="15436F3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产出数量</w:t>
            </w:r>
          </w:p>
        </w:tc>
        <w:tc>
          <w:tcPr>
            <w:tcW w:w="441" w:type="pct"/>
            <w:vMerge w:val="restart"/>
            <w:shd w:val="clear" w:color="auto" w:fill="auto"/>
            <w:vAlign w:val="center"/>
          </w:tcPr>
          <w:p w14:paraId="570DD7F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kern w:val="0"/>
                <w:sz w:val="24"/>
                <w:lang w:bidi="ar"/>
              </w:rPr>
              <w:t>12</w:t>
            </w:r>
          </w:p>
        </w:tc>
        <w:tc>
          <w:tcPr>
            <w:tcW w:w="1611" w:type="pct"/>
            <w:shd w:val="clear" w:color="auto" w:fill="auto"/>
            <w:vAlign w:val="center"/>
          </w:tcPr>
          <w:p w14:paraId="4922C970"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招生录取人数</w:t>
            </w:r>
          </w:p>
        </w:tc>
        <w:tc>
          <w:tcPr>
            <w:tcW w:w="440" w:type="pct"/>
            <w:shd w:val="clear" w:color="auto" w:fill="auto"/>
            <w:noWrap/>
            <w:vAlign w:val="center"/>
          </w:tcPr>
          <w:p w14:paraId="5696BC0E"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6FB95447"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sz w:val="24"/>
              </w:rPr>
              <w:t>3.58</w:t>
            </w:r>
          </w:p>
        </w:tc>
      </w:tr>
      <w:tr w:rsidR="008032EE" w14:paraId="1AA016E4" w14:textId="77777777">
        <w:trPr>
          <w:trHeight w:val="454"/>
        </w:trPr>
        <w:tc>
          <w:tcPr>
            <w:tcW w:w="682" w:type="pct"/>
            <w:vMerge/>
            <w:shd w:val="clear" w:color="auto" w:fill="auto"/>
            <w:noWrap/>
            <w:vAlign w:val="center"/>
          </w:tcPr>
          <w:p w14:paraId="29F2D0DF"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color w:val="000000"/>
                <w:kern w:val="0"/>
                <w:sz w:val="24"/>
                <w:lang w:bidi="ar"/>
              </w:rPr>
            </w:pPr>
          </w:p>
        </w:tc>
        <w:tc>
          <w:tcPr>
            <w:tcW w:w="481" w:type="pct"/>
            <w:vMerge/>
            <w:shd w:val="clear" w:color="auto" w:fill="auto"/>
            <w:noWrap/>
            <w:vAlign w:val="center"/>
          </w:tcPr>
          <w:p w14:paraId="6343C7E3"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color w:val="000000"/>
                <w:sz w:val="24"/>
              </w:rPr>
            </w:pPr>
          </w:p>
        </w:tc>
        <w:tc>
          <w:tcPr>
            <w:tcW w:w="862" w:type="pct"/>
            <w:vMerge/>
            <w:shd w:val="clear" w:color="auto" w:fill="auto"/>
            <w:vAlign w:val="center"/>
          </w:tcPr>
          <w:p w14:paraId="3A58373E" w14:textId="77777777" w:rsidR="008032EE" w:rsidRDefault="008032EE">
            <w:pPr>
              <w:widowControl/>
              <w:spacing w:line="240" w:lineRule="auto"/>
              <w:ind w:firstLineChars="0" w:firstLine="0"/>
              <w:jc w:val="center"/>
              <w:textAlignment w:val="center"/>
              <w:rPr>
                <w:rFonts w:ascii="宋体" w:eastAsia="宋体" w:hAnsi="宋体" w:cs="宋体"/>
                <w:color w:val="000000"/>
                <w:kern w:val="0"/>
                <w:sz w:val="24"/>
                <w:lang w:bidi="ar"/>
              </w:rPr>
            </w:pPr>
          </w:p>
        </w:tc>
        <w:tc>
          <w:tcPr>
            <w:tcW w:w="441" w:type="pct"/>
            <w:vMerge/>
            <w:shd w:val="clear" w:color="auto" w:fill="auto"/>
            <w:vAlign w:val="center"/>
          </w:tcPr>
          <w:p w14:paraId="654C0EF4"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31E680C8"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毕业生人数</w:t>
            </w:r>
          </w:p>
        </w:tc>
        <w:tc>
          <w:tcPr>
            <w:tcW w:w="440" w:type="pct"/>
            <w:shd w:val="clear" w:color="auto" w:fill="auto"/>
            <w:noWrap/>
            <w:vAlign w:val="center"/>
          </w:tcPr>
          <w:p w14:paraId="72E73FD6"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2C88E40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59E7AFEF" w14:textId="77777777">
        <w:trPr>
          <w:trHeight w:val="454"/>
        </w:trPr>
        <w:tc>
          <w:tcPr>
            <w:tcW w:w="682" w:type="pct"/>
            <w:vMerge/>
            <w:shd w:val="clear" w:color="auto" w:fill="auto"/>
            <w:noWrap/>
            <w:vAlign w:val="center"/>
          </w:tcPr>
          <w:p w14:paraId="0A9AED77"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color w:val="000000"/>
                <w:kern w:val="0"/>
                <w:sz w:val="24"/>
                <w:lang w:bidi="ar"/>
              </w:rPr>
            </w:pPr>
          </w:p>
        </w:tc>
        <w:tc>
          <w:tcPr>
            <w:tcW w:w="481" w:type="pct"/>
            <w:vMerge/>
            <w:shd w:val="clear" w:color="auto" w:fill="auto"/>
            <w:noWrap/>
            <w:vAlign w:val="center"/>
          </w:tcPr>
          <w:p w14:paraId="7494B064"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color w:val="000000"/>
                <w:sz w:val="24"/>
              </w:rPr>
            </w:pPr>
          </w:p>
        </w:tc>
        <w:tc>
          <w:tcPr>
            <w:tcW w:w="862" w:type="pct"/>
            <w:vMerge/>
            <w:shd w:val="clear" w:color="auto" w:fill="auto"/>
            <w:vAlign w:val="center"/>
          </w:tcPr>
          <w:p w14:paraId="073FD515" w14:textId="77777777" w:rsidR="008032EE" w:rsidRDefault="008032EE">
            <w:pPr>
              <w:widowControl/>
              <w:spacing w:line="240" w:lineRule="auto"/>
              <w:ind w:firstLineChars="0" w:firstLine="0"/>
              <w:jc w:val="center"/>
              <w:textAlignment w:val="center"/>
              <w:rPr>
                <w:rFonts w:ascii="宋体" w:eastAsia="宋体" w:hAnsi="宋体" w:cs="宋体"/>
                <w:color w:val="000000"/>
                <w:kern w:val="0"/>
                <w:sz w:val="24"/>
                <w:lang w:bidi="ar"/>
              </w:rPr>
            </w:pPr>
          </w:p>
        </w:tc>
        <w:tc>
          <w:tcPr>
            <w:tcW w:w="441" w:type="pct"/>
            <w:vMerge/>
            <w:shd w:val="clear" w:color="auto" w:fill="auto"/>
            <w:vAlign w:val="center"/>
          </w:tcPr>
          <w:p w14:paraId="36DE37B5"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060BF39F"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职业技能培训人次</w:t>
            </w:r>
          </w:p>
        </w:tc>
        <w:tc>
          <w:tcPr>
            <w:tcW w:w="440" w:type="pct"/>
            <w:shd w:val="clear" w:color="auto" w:fill="auto"/>
            <w:noWrap/>
            <w:vAlign w:val="center"/>
          </w:tcPr>
          <w:p w14:paraId="138DDE9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44A06FA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3.36</w:t>
            </w:r>
          </w:p>
        </w:tc>
      </w:tr>
      <w:tr w:rsidR="008032EE" w14:paraId="70CEE465" w14:textId="77777777">
        <w:trPr>
          <w:trHeight w:val="454"/>
        </w:trPr>
        <w:tc>
          <w:tcPr>
            <w:tcW w:w="682" w:type="pct"/>
            <w:vMerge/>
            <w:shd w:val="clear" w:color="auto" w:fill="auto"/>
            <w:noWrap/>
            <w:vAlign w:val="center"/>
          </w:tcPr>
          <w:p w14:paraId="285536FF"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682B9FF0"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val="restart"/>
            <w:shd w:val="clear" w:color="auto" w:fill="auto"/>
            <w:vAlign w:val="center"/>
          </w:tcPr>
          <w:p w14:paraId="6CA3A914"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产出质量</w:t>
            </w:r>
          </w:p>
        </w:tc>
        <w:tc>
          <w:tcPr>
            <w:tcW w:w="441" w:type="pct"/>
            <w:vMerge w:val="restart"/>
            <w:shd w:val="clear" w:color="auto" w:fill="auto"/>
            <w:vAlign w:val="center"/>
          </w:tcPr>
          <w:p w14:paraId="5D9A5DDF"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611" w:type="pct"/>
            <w:shd w:val="clear" w:color="auto" w:fill="auto"/>
            <w:vAlign w:val="center"/>
          </w:tcPr>
          <w:p w14:paraId="06102CB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当年毕业生就业率</w:t>
            </w:r>
          </w:p>
        </w:tc>
        <w:tc>
          <w:tcPr>
            <w:tcW w:w="440" w:type="pct"/>
            <w:shd w:val="clear" w:color="auto" w:fill="auto"/>
            <w:noWrap/>
            <w:vAlign w:val="center"/>
          </w:tcPr>
          <w:p w14:paraId="35908096"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03A1C9FF"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sz w:val="24"/>
              </w:rPr>
              <w:t>2.16</w:t>
            </w:r>
          </w:p>
        </w:tc>
      </w:tr>
      <w:tr w:rsidR="008032EE" w14:paraId="7D3500E0" w14:textId="77777777">
        <w:trPr>
          <w:trHeight w:val="454"/>
        </w:trPr>
        <w:tc>
          <w:tcPr>
            <w:tcW w:w="682" w:type="pct"/>
            <w:vMerge/>
            <w:shd w:val="clear" w:color="auto" w:fill="auto"/>
            <w:noWrap/>
            <w:vAlign w:val="center"/>
          </w:tcPr>
          <w:p w14:paraId="4C1CEFB3"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0D248D5B"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4E4FA20B" w14:textId="77777777" w:rsidR="008032EE" w:rsidRDefault="008032EE">
            <w:pPr>
              <w:widowControl/>
              <w:spacing w:line="240" w:lineRule="auto"/>
              <w:ind w:firstLineChars="0" w:firstLine="0"/>
              <w:jc w:val="center"/>
              <w:textAlignment w:val="center"/>
              <w:rPr>
                <w:rFonts w:ascii="宋体" w:eastAsia="宋体" w:hAnsi="宋体" w:cs="宋体"/>
                <w:color w:val="000000"/>
                <w:kern w:val="0"/>
                <w:sz w:val="24"/>
                <w:lang w:bidi="ar"/>
              </w:rPr>
            </w:pPr>
          </w:p>
        </w:tc>
        <w:tc>
          <w:tcPr>
            <w:tcW w:w="441" w:type="pct"/>
            <w:vMerge/>
            <w:shd w:val="clear" w:color="auto" w:fill="auto"/>
            <w:vAlign w:val="center"/>
          </w:tcPr>
          <w:p w14:paraId="60084C7F"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396B8F6F"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职业技能培训合格率</w:t>
            </w:r>
          </w:p>
        </w:tc>
        <w:tc>
          <w:tcPr>
            <w:tcW w:w="440" w:type="pct"/>
            <w:shd w:val="clear" w:color="auto" w:fill="auto"/>
            <w:noWrap/>
            <w:vAlign w:val="center"/>
          </w:tcPr>
          <w:p w14:paraId="6E6A735B"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04D868B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69C5FB8E" w14:textId="77777777">
        <w:trPr>
          <w:trHeight w:val="454"/>
        </w:trPr>
        <w:tc>
          <w:tcPr>
            <w:tcW w:w="682" w:type="pct"/>
            <w:vMerge/>
            <w:shd w:val="clear" w:color="auto" w:fill="auto"/>
            <w:noWrap/>
            <w:vAlign w:val="center"/>
          </w:tcPr>
          <w:p w14:paraId="756F8284"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51EEE695"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val="restart"/>
            <w:shd w:val="clear" w:color="auto" w:fill="auto"/>
            <w:vAlign w:val="center"/>
          </w:tcPr>
          <w:p w14:paraId="5510B9DE"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产出时效</w:t>
            </w:r>
          </w:p>
        </w:tc>
        <w:tc>
          <w:tcPr>
            <w:tcW w:w="441" w:type="pct"/>
            <w:vMerge w:val="restart"/>
            <w:shd w:val="clear" w:color="auto" w:fill="auto"/>
            <w:vAlign w:val="center"/>
          </w:tcPr>
          <w:p w14:paraId="7DB76E6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611" w:type="pct"/>
            <w:shd w:val="clear" w:color="auto" w:fill="auto"/>
            <w:vAlign w:val="center"/>
          </w:tcPr>
          <w:p w14:paraId="0112A5A8"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在职公安民警培训</w:t>
            </w:r>
          </w:p>
          <w:p w14:paraId="4369E1D7"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及时性</w:t>
            </w:r>
          </w:p>
        </w:tc>
        <w:tc>
          <w:tcPr>
            <w:tcW w:w="440" w:type="pct"/>
            <w:shd w:val="clear" w:color="auto" w:fill="auto"/>
            <w:noWrap/>
            <w:vAlign w:val="center"/>
          </w:tcPr>
          <w:p w14:paraId="5009DDB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258B3D9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3F1597B1" w14:textId="77777777">
        <w:trPr>
          <w:trHeight w:val="454"/>
        </w:trPr>
        <w:tc>
          <w:tcPr>
            <w:tcW w:w="682" w:type="pct"/>
            <w:vMerge/>
            <w:shd w:val="clear" w:color="auto" w:fill="auto"/>
            <w:noWrap/>
            <w:vAlign w:val="center"/>
          </w:tcPr>
          <w:p w14:paraId="6B50578A"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043B4AFD"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71B87724"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vAlign w:val="center"/>
          </w:tcPr>
          <w:p w14:paraId="4CBF98DD"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6D5828A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毕业生就业安置及时性</w:t>
            </w:r>
          </w:p>
        </w:tc>
        <w:tc>
          <w:tcPr>
            <w:tcW w:w="440" w:type="pct"/>
            <w:shd w:val="clear" w:color="auto" w:fill="auto"/>
            <w:noWrap/>
            <w:vAlign w:val="center"/>
          </w:tcPr>
          <w:p w14:paraId="6A1B9A3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3FF8991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05688EAA" w14:textId="77777777">
        <w:trPr>
          <w:trHeight w:val="454"/>
        </w:trPr>
        <w:tc>
          <w:tcPr>
            <w:tcW w:w="682" w:type="pct"/>
            <w:vMerge/>
            <w:shd w:val="clear" w:color="auto" w:fill="auto"/>
            <w:noWrap/>
            <w:vAlign w:val="center"/>
          </w:tcPr>
          <w:p w14:paraId="3A692BB5"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6FBE8063"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shd w:val="clear" w:color="auto" w:fill="auto"/>
            <w:vAlign w:val="center"/>
          </w:tcPr>
          <w:p w14:paraId="7A505AA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产出成本</w:t>
            </w:r>
          </w:p>
        </w:tc>
        <w:tc>
          <w:tcPr>
            <w:tcW w:w="441" w:type="pct"/>
            <w:shd w:val="clear" w:color="auto" w:fill="auto"/>
            <w:vAlign w:val="center"/>
          </w:tcPr>
          <w:p w14:paraId="77B2F99B"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611" w:type="pct"/>
            <w:shd w:val="clear" w:color="auto" w:fill="auto"/>
            <w:vAlign w:val="center"/>
          </w:tcPr>
          <w:p w14:paraId="281EA506"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成本节约率</w:t>
            </w:r>
          </w:p>
        </w:tc>
        <w:tc>
          <w:tcPr>
            <w:tcW w:w="440" w:type="pct"/>
            <w:shd w:val="clear" w:color="auto" w:fill="auto"/>
            <w:noWrap/>
            <w:vAlign w:val="center"/>
          </w:tcPr>
          <w:p w14:paraId="3AAD987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30BE08E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1B404803" w14:textId="77777777">
        <w:trPr>
          <w:trHeight w:val="454"/>
        </w:trPr>
        <w:tc>
          <w:tcPr>
            <w:tcW w:w="682" w:type="pct"/>
            <w:vMerge w:val="restart"/>
            <w:shd w:val="clear" w:color="auto" w:fill="auto"/>
            <w:noWrap/>
            <w:vAlign w:val="center"/>
          </w:tcPr>
          <w:p w14:paraId="1735D63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效益</w:t>
            </w:r>
          </w:p>
        </w:tc>
        <w:tc>
          <w:tcPr>
            <w:tcW w:w="481" w:type="pct"/>
            <w:vMerge w:val="restart"/>
            <w:shd w:val="clear" w:color="auto" w:fill="auto"/>
            <w:noWrap/>
            <w:vAlign w:val="center"/>
          </w:tcPr>
          <w:p w14:paraId="0766E5C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862" w:type="pct"/>
            <w:vMerge w:val="restart"/>
            <w:shd w:val="clear" w:color="auto" w:fill="auto"/>
            <w:vAlign w:val="center"/>
          </w:tcPr>
          <w:p w14:paraId="1188C953"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社会效益</w:t>
            </w:r>
          </w:p>
        </w:tc>
        <w:tc>
          <w:tcPr>
            <w:tcW w:w="441" w:type="pct"/>
            <w:vMerge w:val="restart"/>
            <w:shd w:val="clear" w:color="auto" w:fill="auto"/>
            <w:noWrap/>
            <w:vAlign w:val="center"/>
          </w:tcPr>
          <w:p w14:paraId="47A02F12"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611" w:type="pct"/>
            <w:shd w:val="clear" w:color="auto" w:fill="auto"/>
            <w:vAlign w:val="center"/>
          </w:tcPr>
          <w:p w14:paraId="673AAF09"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保障地方公安系统</w:t>
            </w:r>
          </w:p>
          <w:p w14:paraId="5159E2E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培训需求</w:t>
            </w:r>
          </w:p>
        </w:tc>
        <w:tc>
          <w:tcPr>
            <w:tcW w:w="440" w:type="pct"/>
            <w:shd w:val="clear" w:color="auto" w:fill="auto"/>
            <w:noWrap/>
            <w:vAlign w:val="center"/>
          </w:tcPr>
          <w:p w14:paraId="0061C030"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481" w:type="pct"/>
            <w:shd w:val="clear" w:color="auto" w:fill="auto"/>
            <w:noWrap/>
            <w:vAlign w:val="center"/>
          </w:tcPr>
          <w:p w14:paraId="41169AE0"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6.71</w:t>
            </w:r>
          </w:p>
        </w:tc>
      </w:tr>
      <w:tr w:rsidR="008032EE" w14:paraId="54FB4BD5" w14:textId="77777777">
        <w:trPr>
          <w:trHeight w:val="454"/>
        </w:trPr>
        <w:tc>
          <w:tcPr>
            <w:tcW w:w="682" w:type="pct"/>
            <w:vMerge/>
            <w:shd w:val="clear" w:color="auto" w:fill="auto"/>
            <w:noWrap/>
            <w:vAlign w:val="center"/>
          </w:tcPr>
          <w:p w14:paraId="0C176BA4"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7989302A"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tcPr>
          <w:p w14:paraId="1F09C74D"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552F9B2E"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1E61151F"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为基层公安、交通、监管部门输送合格毕业生</w:t>
            </w:r>
          </w:p>
        </w:tc>
        <w:tc>
          <w:tcPr>
            <w:tcW w:w="440" w:type="pct"/>
            <w:shd w:val="clear" w:color="auto" w:fill="auto"/>
            <w:noWrap/>
            <w:vAlign w:val="center"/>
          </w:tcPr>
          <w:p w14:paraId="0D73FED6"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481" w:type="pct"/>
            <w:shd w:val="clear" w:color="auto" w:fill="auto"/>
            <w:noWrap/>
            <w:vAlign w:val="center"/>
          </w:tcPr>
          <w:p w14:paraId="3604108A"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6.83</w:t>
            </w:r>
          </w:p>
        </w:tc>
      </w:tr>
      <w:tr w:rsidR="008032EE" w14:paraId="476B150D" w14:textId="77777777">
        <w:trPr>
          <w:trHeight w:val="454"/>
        </w:trPr>
        <w:tc>
          <w:tcPr>
            <w:tcW w:w="682" w:type="pct"/>
            <w:vMerge/>
            <w:shd w:val="clear" w:color="auto" w:fill="auto"/>
            <w:noWrap/>
            <w:vAlign w:val="center"/>
          </w:tcPr>
          <w:p w14:paraId="47991214"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56577217"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val="restart"/>
            <w:shd w:val="clear" w:color="auto" w:fill="auto"/>
            <w:vAlign w:val="center"/>
          </w:tcPr>
          <w:p w14:paraId="73C0BA9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可持续影响</w:t>
            </w:r>
          </w:p>
        </w:tc>
        <w:tc>
          <w:tcPr>
            <w:tcW w:w="441" w:type="pct"/>
            <w:vMerge w:val="restart"/>
            <w:shd w:val="clear" w:color="auto" w:fill="auto"/>
            <w:noWrap/>
            <w:vAlign w:val="center"/>
          </w:tcPr>
          <w:p w14:paraId="43C4063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611" w:type="pct"/>
            <w:shd w:val="clear" w:color="auto" w:fill="auto"/>
            <w:vAlign w:val="center"/>
          </w:tcPr>
          <w:p w14:paraId="522EEBC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推动校局合作水平提升</w:t>
            </w:r>
          </w:p>
        </w:tc>
        <w:tc>
          <w:tcPr>
            <w:tcW w:w="440" w:type="pct"/>
            <w:shd w:val="clear" w:color="auto" w:fill="auto"/>
            <w:noWrap/>
            <w:vAlign w:val="center"/>
          </w:tcPr>
          <w:p w14:paraId="6D173668"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2E8F382E"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0535116C" w14:textId="77777777">
        <w:trPr>
          <w:trHeight w:val="454"/>
        </w:trPr>
        <w:tc>
          <w:tcPr>
            <w:tcW w:w="682" w:type="pct"/>
            <w:vMerge/>
            <w:shd w:val="clear" w:color="auto" w:fill="auto"/>
            <w:noWrap/>
            <w:vAlign w:val="center"/>
          </w:tcPr>
          <w:p w14:paraId="7213737A"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6F4214C4"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vMerge/>
            <w:shd w:val="clear" w:color="auto" w:fill="auto"/>
            <w:vAlign w:val="center"/>
          </w:tcPr>
          <w:p w14:paraId="5523905F"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441" w:type="pct"/>
            <w:vMerge/>
            <w:shd w:val="clear" w:color="auto" w:fill="auto"/>
            <w:noWrap/>
            <w:vAlign w:val="center"/>
          </w:tcPr>
          <w:p w14:paraId="50667F60" w14:textId="77777777" w:rsidR="008032EE" w:rsidRDefault="008032EE">
            <w:pPr>
              <w:widowControl/>
              <w:spacing w:line="240" w:lineRule="auto"/>
              <w:ind w:firstLineChars="0" w:firstLine="0"/>
              <w:jc w:val="center"/>
              <w:textAlignment w:val="center"/>
              <w:rPr>
                <w:rFonts w:ascii="宋体" w:eastAsia="宋体" w:hAnsi="宋体" w:cs="宋体"/>
                <w:color w:val="000000"/>
                <w:sz w:val="24"/>
              </w:rPr>
            </w:pPr>
          </w:p>
        </w:tc>
        <w:tc>
          <w:tcPr>
            <w:tcW w:w="1611" w:type="pct"/>
            <w:shd w:val="clear" w:color="auto" w:fill="auto"/>
            <w:vAlign w:val="center"/>
          </w:tcPr>
          <w:p w14:paraId="0731712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建立协同工作机制</w:t>
            </w:r>
          </w:p>
        </w:tc>
        <w:tc>
          <w:tcPr>
            <w:tcW w:w="440" w:type="pct"/>
            <w:shd w:val="clear" w:color="auto" w:fill="auto"/>
            <w:noWrap/>
            <w:vAlign w:val="center"/>
          </w:tcPr>
          <w:p w14:paraId="0ECF8306"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81" w:type="pct"/>
            <w:shd w:val="clear" w:color="auto" w:fill="auto"/>
            <w:noWrap/>
            <w:vAlign w:val="center"/>
          </w:tcPr>
          <w:p w14:paraId="49E22F1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4</w:t>
            </w:r>
          </w:p>
        </w:tc>
      </w:tr>
      <w:tr w:rsidR="008032EE" w14:paraId="1AA410BA" w14:textId="77777777">
        <w:trPr>
          <w:trHeight w:val="454"/>
        </w:trPr>
        <w:tc>
          <w:tcPr>
            <w:tcW w:w="682" w:type="pct"/>
            <w:vMerge/>
            <w:shd w:val="clear" w:color="auto" w:fill="auto"/>
            <w:noWrap/>
            <w:vAlign w:val="center"/>
          </w:tcPr>
          <w:p w14:paraId="5FEA1913"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481" w:type="pct"/>
            <w:vMerge/>
            <w:shd w:val="clear" w:color="auto" w:fill="auto"/>
            <w:noWrap/>
            <w:vAlign w:val="center"/>
          </w:tcPr>
          <w:p w14:paraId="32D0DAA0" w14:textId="77777777" w:rsidR="008032EE" w:rsidRDefault="008032EE">
            <w:pPr>
              <w:widowControl/>
              <w:adjustRightInd w:val="0"/>
              <w:snapToGrid w:val="0"/>
              <w:spacing w:line="240" w:lineRule="auto"/>
              <w:ind w:firstLineChars="0" w:firstLine="0"/>
              <w:jc w:val="center"/>
              <w:rPr>
                <w:rFonts w:ascii="宋体" w:eastAsia="宋体" w:hAnsi="宋体" w:cs="宋体"/>
                <w:color w:val="000000"/>
                <w:sz w:val="24"/>
              </w:rPr>
            </w:pPr>
          </w:p>
        </w:tc>
        <w:tc>
          <w:tcPr>
            <w:tcW w:w="862" w:type="pct"/>
            <w:shd w:val="clear" w:color="auto" w:fill="auto"/>
            <w:vAlign w:val="center"/>
          </w:tcPr>
          <w:p w14:paraId="115FF51C"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满意度</w:t>
            </w:r>
          </w:p>
        </w:tc>
        <w:tc>
          <w:tcPr>
            <w:tcW w:w="441" w:type="pct"/>
            <w:shd w:val="clear" w:color="auto" w:fill="auto"/>
            <w:noWrap/>
            <w:vAlign w:val="center"/>
          </w:tcPr>
          <w:p w14:paraId="294AE381"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611" w:type="pct"/>
            <w:shd w:val="clear" w:color="auto" w:fill="auto"/>
            <w:vAlign w:val="center"/>
          </w:tcPr>
          <w:p w14:paraId="39068569"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受益群体满意度</w:t>
            </w:r>
          </w:p>
        </w:tc>
        <w:tc>
          <w:tcPr>
            <w:tcW w:w="440" w:type="pct"/>
            <w:shd w:val="clear" w:color="auto" w:fill="auto"/>
            <w:noWrap/>
            <w:vAlign w:val="center"/>
          </w:tcPr>
          <w:p w14:paraId="4A38D3CD"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481" w:type="pct"/>
            <w:shd w:val="clear" w:color="auto" w:fill="auto"/>
            <w:noWrap/>
            <w:vAlign w:val="center"/>
          </w:tcPr>
          <w:p w14:paraId="01224455" w14:textId="77777777" w:rsidR="008032EE" w:rsidRDefault="00070603">
            <w:pPr>
              <w:widowControl/>
              <w:spacing w:line="240" w:lineRule="auto"/>
              <w:ind w:firstLineChars="0" w:firstLine="0"/>
              <w:jc w:val="center"/>
              <w:textAlignment w:val="center"/>
              <w:rPr>
                <w:rFonts w:ascii="宋体" w:eastAsia="宋体" w:hAnsi="宋体" w:cs="宋体"/>
                <w:color w:val="000000"/>
                <w:sz w:val="24"/>
              </w:rPr>
            </w:pPr>
            <w:r>
              <w:rPr>
                <w:rFonts w:ascii="宋体" w:eastAsia="宋体" w:hAnsi="宋体" w:cs="宋体" w:hint="eastAsia"/>
                <w:sz w:val="24"/>
              </w:rPr>
              <w:t>3.69</w:t>
            </w:r>
          </w:p>
        </w:tc>
      </w:tr>
      <w:tr w:rsidR="008032EE" w14:paraId="0272AD93" w14:textId="77777777">
        <w:trPr>
          <w:trHeight w:val="454"/>
        </w:trPr>
        <w:tc>
          <w:tcPr>
            <w:tcW w:w="4077" w:type="pct"/>
            <w:gridSpan w:val="5"/>
            <w:shd w:val="clear" w:color="auto" w:fill="auto"/>
            <w:noWrap/>
            <w:vAlign w:val="center"/>
          </w:tcPr>
          <w:p w14:paraId="23226A9E"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合计</w:t>
            </w:r>
          </w:p>
        </w:tc>
        <w:tc>
          <w:tcPr>
            <w:tcW w:w="440" w:type="pct"/>
            <w:shd w:val="clear" w:color="auto" w:fill="auto"/>
            <w:noWrap/>
            <w:vAlign w:val="center"/>
          </w:tcPr>
          <w:p w14:paraId="7A60F378"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100</w:t>
            </w:r>
          </w:p>
        </w:tc>
        <w:tc>
          <w:tcPr>
            <w:tcW w:w="481" w:type="pct"/>
            <w:shd w:val="clear" w:color="auto" w:fill="auto"/>
            <w:noWrap/>
            <w:vAlign w:val="center"/>
          </w:tcPr>
          <w:p w14:paraId="74693066"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86.33</w:t>
            </w:r>
          </w:p>
        </w:tc>
      </w:tr>
    </w:tbl>
    <w:bookmarkStart w:id="85" w:name="_Toc22279"/>
    <w:bookmarkStart w:id="86" w:name="_Toc27120"/>
    <w:p w14:paraId="04797EE7" w14:textId="77777777" w:rsidR="008032EE" w:rsidRDefault="00070603">
      <w:pPr>
        <w:pStyle w:val="1"/>
        <w:spacing w:line="360" w:lineRule="auto"/>
        <w:rPr>
          <w:rFonts w:cs="黑体"/>
          <w:b w:val="0"/>
          <w:szCs w:val="32"/>
        </w:rPr>
      </w:pPr>
      <w:r>
        <w:rPr>
          <w:rFonts w:cs="黑体" w:hint="eastAsia"/>
          <w:b w:val="0"/>
          <w:szCs w:val="32"/>
        </w:rPr>
        <w:fldChar w:fldCharType="begin"/>
      </w:r>
      <w:r>
        <w:rPr>
          <w:rFonts w:cs="黑体" w:hint="eastAsia"/>
          <w:b w:val="0"/>
          <w:szCs w:val="32"/>
        </w:rPr>
        <w:instrText xml:space="preserve"> HYPERLINK \l _Toc15393 </w:instrText>
      </w:r>
      <w:r>
        <w:rPr>
          <w:rFonts w:cs="黑体" w:hint="eastAsia"/>
          <w:b w:val="0"/>
          <w:szCs w:val="32"/>
        </w:rPr>
        <w:fldChar w:fldCharType="separate"/>
      </w:r>
      <w:r>
        <w:rPr>
          <w:rFonts w:cs="黑体" w:hint="eastAsia"/>
          <w:b w:val="0"/>
          <w:szCs w:val="32"/>
        </w:rPr>
        <w:t>五、绩效评价指标分析</w:t>
      </w:r>
      <w:r>
        <w:rPr>
          <w:rFonts w:cs="黑体" w:hint="eastAsia"/>
          <w:b w:val="0"/>
          <w:szCs w:val="32"/>
        </w:rPr>
        <w:fldChar w:fldCharType="end"/>
      </w:r>
      <w:bookmarkEnd w:id="85"/>
      <w:bookmarkEnd w:id="86"/>
    </w:p>
    <w:bookmarkStart w:id="87" w:name="_Toc15709"/>
    <w:bookmarkStart w:id="88" w:name="_Toc23644"/>
    <w:p w14:paraId="440614A0" w14:textId="77777777" w:rsidR="008032EE" w:rsidRPr="00070603" w:rsidRDefault="00070603" w:rsidP="00070603">
      <w:pPr>
        <w:pStyle w:val="3"/>
        <w:spacing w:line="360" w:lineRule="auto"/>
        <w:ind w:firstLine="643"/>
        <w:rPr>
          <w:rFonts w:ascii="楷体" w:eastAsia="楷体" w:hAnsi="楷体"/>
        </w:rPr>
      </w:pPr>
      <w:r w:rsidRPr="00070603">
        <w:rPr>
          <w:rFonts w:ascii="楷体" w:eastAsia="楷体" w:hAnsi="楷体" w:hint="eastAsia"/>
        </w:rPr>
        <w:fldChar w:fldCharType="begin"/>
      </w:r>
      <w:r w:rsidRPr="00070603">
        <w:rPr>
          <w:rFonts w:ascii="楷体" w:eastAsia="楷体" w:hAnsi="楷体" w:hint="eastAsia"/>
        </w:rPr>
        <w:instrText xml:space="preserve"> HYPERLINK \l _Toc24702 </w:instrText>
      </w:r>
      <w:r w:rsidRPr="00070603">
        <w:rPr>
          <w:rFonts w:ascii="楷体" w:eastAsia="楷体" w:hAnsi="楷体" w:hint="eastAsia"/>
        </w:rPr>
        <w:fldChar w:fldCharType="separate"/>
      </w:r>
      <w:r w:rsidRPr="00070603">
        <w:rPr>
          <w:rFonts w:ascii="楷体" w:eastAsia="楷体" w:hAnsi="楷体" w:hint="eastAsia"/>
        </w:rPr>
        <w:t>（一）</w:t>
      </w:r>
      <w:r w:rsidRPr="00070603">
        <w:rPr>
          <w:rFonts w:ascii="楷体" w:eastAsia="楷体" w:hAnsi="楷体" w:hint="eastAsia"/>
        </w:rPr>
        <w:fldChar w:fldCharType="end"/>
      </w:r>
      <w:r w:rsidRPr="00070603">
        <w:rPr>
          <w:rFonts w:ascii="楷体" w:eastAsia="楷体" w:hAnsi="楷体" w:hint="eastAsia"/>
        </w:rPr>
        <w:t>项目</w:t>
      </w:r>
      <w:hyperlink w:anchor="_Toc19358" w:history="1">
        <w:r w:rsidRPr="00070603">
          <w:rPr>
            <w:rFonts w:ascii="楷体" w:eastAsia="楷体" w:hAnsi="楷体" w:hint="eastAsia"/>
          </w:rPr>
          <w:t>决策</w:t>
        </w:r>
      </w:hyperlink>
      <w:r w:rsidRPr="00070603">
        <w:rPr>
          <w:rFonts w:ascii="楷体" w:eastAsia="楷体" w:hAnsi="楷体" w:hint="eastAsia"/>
        </w:rPr>
        <w:t>（13分）（-2分）</w:t>
      </w:r>
      <w:bookmarkEnd w:id="87"/>
      <w:bookmarkEnd w:id="88"/>
    </w:p>
    <w:p w14:paraId="38520B25"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甘肃警察职业学院2021年度办学经费项目决策类指标具体得分情况如下表所示：</w:t>
      </w:r>
    </w:p>
    <w:p w14:paraId="3E824A81" w14:textId="77777777" w:rsidR="008032EE" w:rsidRDefault="00070603">
      <w:pPr>
        <w:snapToGrid w:val="0"/>
        <w:spacing w:line="360" w:lineRule="auto"/>
        <w:ind w:firstLineChars="0" w:firstLine="0"/>
        <w:jc w:val="center"/>
      </w:pPr>
      <w:r>
        <w:rPr>
          <w:rFonts w:ascii="宋体" w:eastAsia="宋体" w:hAnsi="宋体" w:cs="宋体" w:hint="eastAsia"/>
          <w:b/>
          <w:bCs/>
          <w:sz w:val="28"/>
          <w:szCs w:val="28"/>
        </w:rPr>
        <w:t>表3  决策</w:t>
      </w:r>
      <w:proofErr w:type="gramStart"/>
      <w:r>
        <w:rPr>
          <w:rFonts w:ascii="宋体" w:eastAsia="宋体" w:hAnsi="宋体" w:cs="宋体" w:hint="eastAsia"/>
          <w:b/>
          <w:bCs/>
          <w:sz w:val="28"/>
          <w:szCs w:val="28"/>
        </w:rPr>
        <w:t>类各项</w:t>
      </w:r>
      <w:proofErr w:type="gramEnd"/>
      <w:r>
        <w:rPr>
          <w:rFonts w:ascii="宋体" w:eastAsia="宋体" w:hAnsi="宋体" w:cs="宋体" w:hint="eastAsia"/>
          <w:b/>
          <w:bCs/>
          <w:sz w:val="28"/>
          <w:szCs w:val="28"/>
        </w:rPr>
        <w:t>指标绩效评价得分表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7"/>
        <w:gridCol w:w="1497"/>
        <w:gridCol w:w="3393"/>
        <w:gridCol w:w="1073"/>
        <w:gridCol w:w="1181"/>
      </w:tblGrid>
      <w:tr w:rsidR="008032EE" w14:paraId="4D8F1E25" w14:textId="77777777">
        <w:trPr>
          <w:trHeight w:val="624"/>
          <w:tblHeader/>
          <w:jc w:val="center"/>
        </w:trPr>
        <w:tc>
          <w:tcPr>
            <w:tcW w:w="691" w:type="pct"/>
            <w:shd w:val="clear" w:color="auto" w:fill="BFBFBF" w:themeFill="background1" w:themeFillShade="BF"/>
            <w:tcMar>
              <w:top w:w="15" w:type="dxa"/>
              <w:left w:w="15" w:type="dxa"/>
              <w:right w:w="15" w:type="dxa"/>
            </w:tcMar>
            <w:vAlign w:val="center"/>
          </w:tcPr>
          <w:p w14:paraId="27711C51" w14:textId="77777777" w:rsidR="008032EE" w:rsidRDefault="00070603">
            <w:pPr>
              <w:widowControl/>
              <w:spacing w:line="360" w:lineRule="auto"/>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一级指标</w:t>
            </w:r>
          </w:p>
        </w:tc>
        <w:tc>
          <w:tcPr>
            <w:tcW w:w="903" w:type="pct"/>
            <w:shd w:val="clear" w:color="auto" w:fill="BFBFBF" w:themeFill="background1" w:themeFillShade="BF"/>
            <w:tcMar>
              <w:top w:w="15" w:type="dxa"/>
              <w:left w:w="15" w:type="dxa"/>
              <w:right w:w="15" w:type="dxa"/>
            </w:tcMar>
            <w:vAlign w:val="center"/>
          </w:tcPr>
          <w:p w14:paraId="39582705" w14:textId="77777777" w:rsidR="008032EE" w:rsidRDefault="00070603">
            <w:pPr>
              <w:widowControl/>
              <w:spacing w:line="360" w:lineRule="auto"/>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二级指标</w:t>
            </w:r>
          </w:p>
        </w:tc>
        <w:tc>
          <w:tcPr>
            <w:tcW w:w="2045" w:type="pct"/>
            <w:shd w:val="clear" w:color="auto" w:fill="BFBFBF" w:themeFill="background1" w:themeFillShade="BF"/>
            <w:tcMar>
              <w:top w:w="15" w:type="dxa"/>
              <w:left w:w="15" w:type="dxa"/>
              <w:right w:w="15" w:type="dxa"/>
            </w:tcMar>
            <w:vAlign w:val="center"/>
          </w:tcPr>
          <w:p w14:paraId="05DDAB42" w14:textId="77777777" w:rsidR="008032EE" w:rsidRDefault="00070603">
            <w:pPr>
              <w:widowControl/>
              <w:spacing w:line="360" w:lineRule="auto"/>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三级指标</w:t>
            </w:r>
          </w:p>
        </w:tc>
        <w:tc>
          <w:tcPr>
            <w:tcW w:w="647" w:type="pct"/>
            <w:shd w:val="clear" w:color="auto" w:fill="BFBFBF" w:themeFill="background1" w:themeFillShade="BF"/>
            <w:tcMar>
              <w:top w:w="15" w:type="dxa"/>
              <w:left w:w="15" w:type="dxa"/>
              <w:right w:w="15" w:type="dxa"/>
            </w:tcMar>
            <w:vAlign w:val="center"/>
          </w:tcPr>
          <w:p w14:paraId="23FFBE8C" w14:textId="77777777" w:rsidR="008032EE" w:rsidRDefault="00070603">
            <w:pPr>
              <w:widowControl/>
              <w:spacing w:line="360" w:lineRule="auto"/>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712" w:type="pct"/>
            <w:shd w:val="clear" w:color="auto" w:fill="BFBFBF" w:themeFill="background1" w:themeFillShade="BF"/>
            <w:tcMar>
              <w:top w:w="15" w:type="dxa"/>
              <w:left w:w="15" w:type="dxa"/>
              <w:right w:w="15" w:type="dxa"/>
            </w:tcMar>
            <w:vAlign w:val="center"/>
          </w:tcPr>
          <w:p w14:paraId="253DC3D9" w14:textId="77777777" w:rsidR="008032EE" w:rsidRDefault="00070603">
            <w:pPr>
              <w:widowControl/>
              <w:spacing w:line="360" w:lineRule="auto"/>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得分</w:t>
            </w:r>
          </w:p>
        </w:tc>
      </w:tr>
      <w:tr w:rsidR="008032EE" w14:paraId="1556356B" w14:textId="77777777">
        <w:trPr>
          <w:trHeight w:val="454"/>
          <w:jc w:val="center"/>
        </w:trPr>
        <w:tc>
          <w:tcPr>
            <w:tcW w:w="691" w:type="pct"/>
            <w:vMerge w:val="restart"/>
            <w:shd w:val="clear" w:color="auto" w:fill="auto"/>
            <w:tcMar>
              <w:top w:w="15" w:type="dxa"/>
              <w:left w:w="15" w:type="dxa"/>
              <w:right w:w="15" w:type="dxa"/>
            </w:tcMar>
            <w:vAlign w:val="center"/>
          </w:tcPr>
          <w:p w14:paraId="068441C5" w14:textId="77777777" w:rsidR="008032EE" w:rsidRDefault="00070603">
            <w:pPr>
              <w:spacing w:line="300" w:lineRule="exact"/>
              <w:ind w:firstLineChars="0" w:firstLine="0"/>
              <w:jc w:val="center"/>
              <w:rPr>
                <w:rFonts w:ascii="宋体" w:eastAsia="宋体" w:hAnsi="宋体" w:cs="宋体"/>
                <w:sz w:val="24"/>
              </w:rPr>
            </w:pPr>
            <w:r>
              <w:rPr>
                <w:rFonts w:ascii="宋体" w:eastAsia="宋体" w:hAnsi="宋体" w:cs="宋体" w:hint="eastAsia"/>
                <w:sz w:val="24"/>
              </w:rPr>
              <w:t>决策</w:t>
            </w:r>
          </w:p>
        </w:tc>
        <w:tc>
          <w:tcPr>
            <w:tcW w:w="903" w:type="pct"/>
            <w:vMerge w:val="restart"/>
            <w:shd w:val="clear" w:color="auto" w:fill="auto"/>
            <w:tcMar>
              <w:top w:w="15" w:type="dxa"/>
              <w:left w:w="15" w:type="dxa"/>
              <w:right w:w="15" w:type="dxa"/>
            </w:tcMar>
            <w:vAlign w:val="center"/>
          </w:tcPr>
          <w:p w14:paraId="1ADBCB41" w14:textId="77777777" w:rsidR="008032EE" w:rsidRDefault="00070603">
            <w:pPr>
              <w:spacing w:line="300" w:lineRule="exact"/>
              <w:ind w:firstLineChars="0" w:firstLine="0"/>
              <w:jc w:val="center"/>
              <w:rPr>
                <w:rFonts w:ascii="宋体" w:eastAsia="宋体" w:hAnsi="宋体" w:cs="宋体"/>
                <w:sz w:val="24"/>
              </w:rPr>
            </w:pPr>
            <w:r>
              <w:rPr>
                <w:rFonts w:ascii="宋体" w:eastAsia="宋体" w:hAnsi="宋体" w:cs="宋体" w:hint="eastAsia"/>
                <w:sz w:val="24"/>
              </w:rPr>
              <w:t>项目立项</w:t>
            </w:r>
          </w:p>
        </w:tc>
        <w:tc>
          <w:tcPr>
            <w:tcW w:w="3410" w:type="dxa"/>
            <w:shd w:val="clear" w:color="auto" w:fill="auto"/>
            <w:tcMar>
              <w:top w:w="15" w:type="dxa"/>
              <w:left w:w="15" w:type="dxa"/>
              <w:right w:w="15" w:type="dxa"/>
            </w:tcMar>
            <w:vAlign w:val="center"/>
          </w:tcPr>
          <w:p w14:paraId="7D11484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立项依据充分性</w:t>
            </w:r>
          </w:p>
        </w:tc>
        <w:tc>
          <w:tcPr>
            <w:tcW w:w="1078" w:type="dxa"/>
            <w:shd w:val="clear" w:color="auto" w:fill="auto"/>
            <w:tcMar>
              <w:top w:w="15" w:type="dxa"/>
              <w:left w:w="15" w:type="dxa"/>
              <w:right w:w="15" w:type="dxa"/>
            </w:tcMar>
            <w:vAlign w:val="center"/>
          </w:tcPr>
          <w:p w14:paraId="1B0F2A4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2</w:t>
            </w:r>
          </w:p>
        </w:tc>
        <w:tc>
          <w:tcPr>
            <w:tcW w:w="712" w:type="pct"/>
            <w:shd w:val="clear" w:color="auto" w:fill="auto"/>
            <w:tcMar>
              <w:top w:w="15" w:type="dxa"/>
              <w:left w:w="15" w:type="dxa"/>
              <w:right w:w="15" w:type="dxa"/>
            </w:tcMar>
            <w:vAlign w:val="center"/>
          </w:tcPr>
          <w:p w14:paraId="2FD4E4B1"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2</w:t>
            </w:r>
          </w:p>
        </w:tc>
      </w:tr>
      <w:tr w:rsidR="008032EE" w14:paraId="3EB02263" w14:textId="77777777">
        <w:trPr>
          <w:trHeight w:val="454"/>
          <w:jc w:val="center"/>
        </w:trPr>
        <w:tc>
          <w:tcPr>
            <w:tcW w:w="691" w:type="pct"/>
            <w:vMerge/>
            <w:shd w:val="clear" w:color="auto" w:fill="auto"/>
            <w:tcMar>
              <w:top w:w="15" w:type="dxa"/>
              <w:left w:w="15" w:type="dxa"/>
              <w:right w:w="15" w:type="dxa"/>
            </w:tcMar>
            <w:vAlign w:val="center"/>
          </w:tcPr>
          <w:p w14:paraId="274BF88E" w14:textId="77777777" w:rsidR="008032EE" w:rsidRDefault="008032EE">
            <w:pPr>
              <w:spacing w:line="300" w:lineRule="exact"/>
              <w:ind w:firstLineChars="0" w:firstLine="0"/>
              <w:jc w:val="center"/>
              <w:rPr>
                <w:rFonts w:ascii="宋体" w:eastAsia="宋体" w:hAnsi="宋体" w:cs="宋体"/>
                <w:sz w:val="24"/>
              </w:rPr>
            </w:pPr>
          </w:p>
        </w:tc>
        <w:tc>
          <w:tcPr>
            <w:tcW w:w="903" w:type="pct"/>
            <w:vMerge/>
            <w:shd w:val="clear" w:color="auto" w:fill="auto"/>
            <w:tcMar>
              <w:top w:w="15" w:type="dxa"/>
              <w:left w:w="15" w:type="dxa"/>
              <w:right w:w="15" w:type="dxa"/>
            </w:tcMar>
            <w:vAlign w:val="center"/>
          </w:tcPr>
          <w:p w14:paraId="288B1948" w14:textId="77777777" w:rsidR="008032EE" w:rsidRDefault="008032EE">
            <w:pPr>
              <w:spacing w:line="300" w:lineRule="exact"/>
              <w:ind w:firstLineChars="0" w:firstLine="0"/>
              <w:jc w:val="center"/>
              <w:rPr>
                <w:rFonts w:ascii="宋体" w:eastAsia="宋体" w:hAnsi="宋体" w:cs="宋体"/>
                <w:sz w:val="24"/>
              </w:rPr>
            </w:pPr>
          </w:p>
        </w:tc>
        <w:tc>
          <w:tcPr>
            <w:tcW w:w="3410" w:type="dxa"/>
            <w:shd w:val="clear" w:color="auto" w:fill="auto"/>
            <w:tcMar>
              <w:top w:w="15" w:type="dxa"/>
              <w:left w:w="15" w:type="dxa"/>
              <w:right w:w="15" w:type="dxa"/>
            </w:tcMar>
            <w:vAlign w:val="center"/>
          </w:tcPr>
          <w:p w14:paraId="7B55B3B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立项程序规范性</w:t>
            </w:r>
          </w:p>
        </w:tc>
        <w:tc>
          <w:tcPr>
            <w:tcW w:w="1078" w:type="dxa"/>
            <w:shd w:val="clear" w:color="auto" w:fill="auto"/>
            <w:tcMar>
              <w:top w:w="15" w:type="dxa"/>
              <w:left w:w="15" w:type="dxa"/>
              <w:right w:w="15" w:type="dxa"/>
            </w:tcMar>
            <w:vAlign w:val="center"/>
          </w:tcPr>
          <w:p w14:paraId="21DDA95D"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712" w:type="pct"/>
            <w:shd w:val="clear" w:color="auto" w:fill="auto"/>
            <w:tcMar>
              <w:top w:w="15" w:type="dxa"/>
              <w:left w:w="15" w:type="dxa"/>
              <w:right w:w="15" w:type="dxa"/>
            </w:tcMar>
            <w:vAlign w:val="center"/>
          </w:tcPr>
          <w:p w14:paraId="4FB71BBE"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r>
      <w:tr w:rsidR="008032EE" w14:paraId="77EC27E8" w14:textId="77777777">
        <w:trPr>
          <w:trHeight w:val="454"/>
          <w:jc w:val="center"/>
        </w:trPr>
        <w:tc>
          <w:tcPr>
            <w:tcW w:w="691" w:type="pct"/>
            <w:vMerge/>
            <w:shd w:val="clear" w:color="auto" w:fill="auto"/>
            <w:tcMar>
              <w:top w:w="15" w:type="dxa"/>
              <w:left w:w="15" w:type="dxa"/>
              <w:right w:w="15" w:type="dxa"/>
            </w:tcMar>
            <w:vAlign w:val="center"/>
          </w:tcPr>
          <w:p w14:paraId="06240C0E" w14:textId="77777777" w:rsidR="008032EE" w:rsidRDefault="008032EE">
            <w:pPr>
              <w:spacing w:line="300" w:lineRule="exact"/>
              <w:ind w:firstLineChars="0" w:firstLine="0"/>
              <w:jc w:val="center"/>
              <w:rPr>
                <w:rFonts w:ascii="宋体" w:eastAsia="宋体" w:hAnsi="宋体" w:cs="宋体"/>
                <w:sz w:val="24"/>
              </w:rPr>
            </w:pPr>
          </w:p>
        </w:tc>
        <w:tc>
          <w:tcPr>
            <w:tcW w:w="903" w:type="pct"/>
            <w:vMerge w:val="restart"/>
            <w:shd w:val="clear" w:color="auto" w:fill="auto"/>
            <w:tcMar>
              <w:top w:w="15" w:type="dxa"/>
              <w:left w:w="15" w:type="dxa"/>
              <w:right w:w="15" w:type="dxa"/>
            </w:tcMar>
            <w:vAlign w:val="center"/>
          </w:tcPr>
          <w:p w14:paraId="2FEF31A1" w14:textId="77777777" w:rsidR="008032EE" w:rsidRDefault="00070603">
            <w:pPr>
              <w:spacing w:line="300" w:lineRule="exact"/>
              <w:ind w:firstLineChars="0" w:firstLine="0"/>
              <w:jc w:val="center"/>
              <w:rPr>
                <w:rFonts w:ascii="宋体" w:eastAsia="宋体" w:hAnsi="宋体" w:cs="宋体"/>
                <w:sz w:val="24"/>
              </w:rPr>
            </w:pPr>
            <w:r>
              <w:rPr>
                <w:rFonts w:ascii="宋体" w:eastAsia="宋体" w:hAnsi="宋体" w:cs="宋体" w:hint="eastAsia"/>
                <w:sz w:val="24"/>
              </w:rPr>
              <w:t>绩效目标</w:t>
            </w:r>
          </w:p>
        </w:tc>
        <w:tc>
          <w:tcPr>
            <w:tcW w:w="3410" w:type="dxa"/>
            <w:shd w:val="clear" w:color="auto" w:fill="auto"/>
            <w:tcMar>
              <w:top w:w="15" w:type="dxa"/>
              <w:left w:w="15" w:type="dxa"/>
              <w:right w:w="15" w:type="dxa"/>
            </w:tcMar>
            <w:vAlign w:val="center"/>
          </w:tcPr>
          <w:p w14:paraId="064FBE57"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绩效目标合理性</w:t>
            </w:r>
          </w:p>
        </w:tc>
        <w:tc>
          <w:tcPr>
            <w:tcW w:w="1078" w:type="dxa"/>
            <w:shd w:val="clear" w:color="auto" w:fill="auto"/>
            <w:tcMar>
              <w:top w:w="15" w:type="dxa"/>
              <w:left w:w="15" w:type="dxa"/>
              <w:right w:w="15" w:type="dxa"/>
            </w:tcMar>
            <w:vAlign w:val="center"/>
          </w:tcPr>
          <w:p w14:paraId="3C45C2B5"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2</w:t>
            </w:r>
          </w:p>
        </w:tc>
        <w:tc>
          <w:tcPr>
            <w:tcW w:w="712" w:type="pct"/>
            <w:shd w:val="clear" w:color="auto" w:fill="auto"/>
            <w:tcMar>
              <w:top w:w="15" w:type="dxa"/>
              <w:left w:w="15" w:type="dxa"/>
              <w:right w:w="15" w:type="dxa"/>
            </w:tcMar>
            <w:vAlign w:val="center"/>
          </w:tcPr>
          <w:p w14:paraId="5B4B6EF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2</w:t>
            </w:r>
          </w:p>
        </w:tc>
      </w:tr>
      <w:tr w:rsidR="008032EE" w14:paraId="1CA18703" w14:textId="77777777">
        <w:trPr>
          <w:trHeight w:val="454"/>
          <w:jc w:val="center"/>
        </w:trPr>
        <w:tc>
          <w:tcPr>
            <w:tcW w:w="691" w:type="pct"/>
            <w:vMerge/>
            <w:shd w:val="clear" w:color="auto" w:fill="auto"/>
            <w:tcMar>
              <w:top w:w="15" w:type="dxa"/>
              <w:left w:w="15" w:type="dxa"/>
              <w:right w:w="15" w:type="dxa"/>
            </w:tcMar>
            <w:vAlign w:val="center"/>
          </w:tcPr>
          <w:p w14:paraId="39C3E1FF" w14:textId="77777777" w:rsidR="008032EE" w:rsidRDefault="008032EE">
            <w:pPr>
              <w:spacing w:line="300" w:lineRule="exact"/>
              <w:ind w:firstLineChars="0" w:firstLine="0"/>
              <w:jc w:val="center"/>
              <w:rPr>
                <w:rFonts w:ascii="宋体" w:eastAsia="宋体" w:hAnsi="宋体" w:cs="宋体"/>
                <w:sz w:val="24"/>
              </w:rPr>
            </w:pPr>
          </w:p>
        </w:tc>
        <w:tc>
          <w:tcPr>
            <w:tcW w:w="903" w:type="pct"/>
            <w:vMerge/>
            <w:shd w:val="clear" w:color="auto" w:fill="auto"/>
            <w:tcMar>
              <w:top w:w="15" w:type="dxa"/>
              <w:left w:w="15" w:type="dxa"/>
              <w:right w:w="15" w:type="dxa"/>
            </w:tcMar>
            <w:vAlign w:val="center"/>
          </w:tcPr>
          <w:p w14:paraId="2AC1D113" w14:textId="77777777" w:rsidR="008032EE" w:rsidRDefault="008032EE">
            <w:pPr>
              <w:spacing w:line="300" w:lineRule="exact"/>
              <w:ind w:firstLineChars="0" w:firstLine="0"/>
              <w:jc w:val="center"/>
              <w:rPr>
                <w:rFonts w:ascii="宋体" w:eastAsia="宋体" w:hAnsi="宋体" w:cs="宋体"/>
                <w:sz w:val="24"/>
              </w:rPr>
            </w:pPr>
          </w:p>
        </w:tc>
        <w:tc>
          <w:tcPr>
            <w:tcW w:w="3410" w:type="dxa"/>
            <w:shd w:val="clear" w:color="auto" w:fill="auto"/>
            <w:tcMar>
              <w:top w:w="15" w:type="dxa"/>
              <w:left w:w="15" w:type="dxa"/>
              <w:right w:w="15" w:type="dxa"/>
            </w:tcMar>
            <w:vAlign w:val="center"/>
          </w:tcPr>
          <w:p w14:paraId="687E8CC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绩效指标明确性</w:t>
            </w:r>
          </w:p>
        </w:tc>
        <w:tc>
          <w:tcPr>
            <w:tcW w:w="1078" w:type="dxa"/>
            <w:shd w:val="clear" w:color="auto" w:fill="auto"/>
            <w:tcMar>
              <w:top w:w="15" w:type="dxa"/>
              <w:left w:w="15" w:type="dxa"/>
              <w:right w:w="15" w:type="dxa"/>
            </w:tcMar>
            <w:vAlign w:val="center"/>
          </w:tcPr>
          <w:p w14:paraId="59EBCE6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3</w:t>
            </w:r>
          </w:p>
        </w:tc>
        <w:tc>
          <w:tcPr>
            <w:tcW w:w="712" w:type="pct"/>
            <w:shd w:val="clear" w:color="auto" w:fill="auto"/>
            <w:tcMar>
              <w:top w:w="15" w:type="dxa"/>
              <w:left w:w="15" w:type="dxa"/>
              <w:right w:w="15" w:type="dxa"/>
            </w:tcMar>
            <w:vAlign w:val="center"/>
          </w:tcPr>
          <w:p w14:paraId="465A98B7"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1</w:t>
            </w:r>
          </w:p>
        </w:tc>
      </w:tr>
      <w:tr w:rsidR="008032EE" w14:paraId="6F88605F" w14:textId="77777777">
        <w:trPr>
          <w:trHeight w:val="454"/>
          <w:jc w:val="center"/>
        </w:trPr>
        <w:tc>
          <w:tcPr>
            <w:tcW w:w="691" w:type="pct"/>
            <w:vMerge/>
            <w:shd w:val="clear" w:color="auto" w:fill="auto"/>
            <w:tcMar>
              <w:top w:w="15" w:type="dxa"/>
              <w:left w:w="15" w:type="dxa"/>
              <w:right w:w="15" w:type="dxa"/>
            </w:tcMar>
            <w:vAlign w:val="center"/>
          </w:tcPr>
          <w:p w14:paraId="7BC55275" w14:textId="77777777" w:rsidR="008032EE" w:rsidRDefault="008032EE">
            <w:pPr>
              <w:spacing w:line="300" w:lineRule="exact"/>
              <w:ind w:firstLineChars="0" w:firstLine="0"/>
              <w:jc w:val="center"/>
              <w:rPr>
                <w:rFonts w:ascii="宋体" w:eastAsia="宋体" w:hAnsi="宋体" w:cs="宋体"/>
                <w:sz w:val="24"/>
              </w:rPr>
            </w:pPr>
          </w:p>
        </w:tc>
        <w:tc>
          <w:tcPr>
            <w:tcW w:w="903" w:type="pct"/>
            <w:shd w:val="clear" w:color="auto" w:fill="auto"/>
            <w:tcMar>
              <w:top w:w="15" w:type="dxa"/>
              <w:left w:w="15" w:type="dxa"/>
              <w:right w:w="15" w:type="dxa"/>
            </w:tcMar>
            <w:vAlign w:val="center"/>
          </w:tcPr>
          <w:p w14:paraId="5BF94092" w14:textId="77777777" w:rsidR="008032EE" w:rsidRDefault="00070603">
            <w:pPr>
              <w:widowControl/>
              <w:spacing w:line="300" w:lineRule="exact"/>
              <w:ind w:firstLineChars="0" w:firstLine="0"/>
              <w:jc w:val="center"/>
              <w:textAlignment w:val="center"/>
              <w:rPr>
                <w:rFonts w:ascii="宋体" w:eastAsia="宋体" w:hAnsi="宋体" w:cs="宋体"/>
                <w:sz w:val="24"/>
              </w:rPr>
            </w:pPr>
            <w:r>
              <w:rPr>
                <w:rFonts w:ascii="宋体" w:eastAsia="宋体" w:hAnsi="宋体" w:cs="宋体" w:hint="eastAsia"/>
                <w:sz w:val="24"/>
              </w:rPr>
              <w:t>资金投入</w:t>
            </w:r>
          </w:p>
        </w:tc>
        <w:tc>
          <w:tcPr>
            <w:tcW w:w="3410" w:type="dxa"/>
            <w:shd w:val="clear" w:color="auto" w:fill="auto"/>
            <w:tcMar>
              <w:top w:w="15" w:type="dxa"/>
              <w:left w:w="15" w:type="dxa"/>
              <w:right w:w="15" w:type="dxa"/>
            </w:tcMar>
            <w:vAlign w:val="center"/>
          </w:tcPr>
          <w:p w14:paraId="042F1ACD"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预算编制科学性</w:t>
            </w:r>
          </w:p>
        </w:tc>
        <w:tc>
          <w:tcPr>
            <w:tcW w:w="1078" w:type="dxa"/>
            <w:shd w:val="clear" w:color="auto" w:fill="auto"/>
            <w:tcMar>
              <w:top w:w="15" w:type="dxa"/>
              <w:left w:w="15" w:type="dxa"/>
              <w:right w:w="15" w:type="dxa"/>
            </w:tcMar>
            <w:vAlign w:val="center"/>
          </w:tcPr>
          <w:p w14:paraId="1E23E45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712" w:type="pct"/>
            <w:shd w:val="clear" w:color="auto" w:fill="auto"/>
            <w:tcMar>
              <w:top w:w="15" w:type="dxa"/>
              <w:left w:w="15" w:type="dxa"/>
              <w:right w:w="15" w:type="dxa"/>
            </w:tcMar>
            <w:vAlign w:val="center"/>
          </w:tcPr>
          <w:p w14:paraId="61FAD9F4"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01125C00" w14:textId="77777777">
        <w:trPr>
          <w:trHeight w:val="454"/>
          <w:jc w:val="center"/>
        </w:trPr>
        <w:tc>
          <w:tcPr>
            <w:tcW w:w="3640" w:type="pct"/>
            <w:gridSpan w:val="3"/>
            <w:shd w:val="clear" w:color="auto" w:fill="auto"/>
            <w:tcMar>
              <w:top w:w="15" w:type="dxa"/>
              <w:left w:w="15" w:type="dxa"/>
              <w:right w:w="15" w:type="dxa"/>
            </w:tcMar>
            <w:vAlign w:val="center"/>
          </w:tcPr>
          <w:p w14:paraId="5DE60A94" w14:textId="77777777" w:rsidR="008032EE" w:rsidRDefault="00070603">
            <w:pPr>
              <w:widowControl/>
              <w:spacing w:line="300" w:lineRule="exact"/>
              <w:ind w:firstLineChars="0" w:firstLine="0"/>
              <w:jc w:val="center"/>
              <w:textAlignment w:val="center"/>
              <w:rPr>
                <w:rFonts w:ascii="宋体" w:eastAsia="宋体" w:hAnsi="宋体" w:cs="宋体"/>
                <w:b/>
                <w:bCs/>
                <w:sz w:val="24"/>
              </w:rPr>
            </w:pPr>
            <w:r>
              <w:rPr>
                <w:rFonts w:ascii="宋体" w:eastAsia="宋体" w:hAnsi="宋体" w:cs="宋体" w:hint="eastAsia"/>
                <w:b/>
                <w:bCs/>
                <w:sz w:val="24"/>
              </w:rPr>
              <w:t>合计</w:t>
            </w:r>
          </w:p>
        </w:tc>
        <w:tc>
          <w:tcPr>
            <w:tcW w:w="647" w:type="pct"/>
            <w:shd w:val="clear" w:color="auto" w:fill="auto"/>
            <w:tcMar>
              <w:top w:w="15" w:type="dxa"/>
              <w:left w:w="15" w:type="dxa"/>
              <w:right w:w="15" w:type="dxa"/>
            </w:tcMar>
            <w:vAlign w:val="center"/>
          </w:tcPr>
          <w:p w14:paraId="5D30C986"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13</w:t>
            </w:r>
          </w:p>
        </w:tc>
        <w:tc>
          <w:tcPr>
            <w:tcW w:w="712" w:type="pct"/>
            <w:shd w:val="clear" w:color="auto" w:fill="auto"/>
            <w:tcMar>
              <w:top w:w="15" w:type="dxa"/>
              <w:left w:w="15" w:type="dxa"/>
              <w:right w:w="15" w:type="dxa"/>
            </w:tcMar>
            <w:vAlign w:val="center"/>
          </w:tcPr>
          <w:p w14:paraId="33AFF9E4"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11</w:t>
            </w:r>
          </w:p>
        </w:tc>
      </w:tr>
    </w:tbl>
    <w:p w14:paraId="38601A02" w14:textId="77777777" w:rsidR="008032EE" w:rsidRPr="00070603" w:rsidRDefault="00070603" w:rsidP="00070603">
      <w:pPr>
        <w:pStyle w:val="3"/>
        <w:spacing w:line="360" w:lineRule="auto"/>
        <w:ind w:firstLine="643"/>
        <w:rPr>
          <w:rFonts w:ascii="仿宋" w:eastAsia="仿宋" w:hAnsi="仿宋"/>
        </w:rPr>
      </w:pPr>
      <w:r w:rsidRPr="00070603">
        <w:rPr>
          <w:rFonts w:ascii="仿宋" w:eastAsia="仿宋" w:hAnsi="仿宋" w:hint="eastAsia"/>
        </w:rPr>
        <w:t>1.项目立项（4分）</w:t>
      </w:r>
    </w:p>
    <w:p w14:paraId="59D2866F"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实行学历教育、公安科研、在职培训三位一体办学模式，为了有效保障向基层公安、交通、监管部门输送各类人员、培训在职公安民警的职能，培养更多的优秀毕业生成为基层公安、交通、监管部门的业务骨干，为甘肃的政治稳定和经济建设发挥应有的作用，甘肃警察职业学院设立延续性办学经费项目，专门用于学院办学过程中的各项经费支出，保障学院办学工作的开展。综上分析，项目设立符合法律法规和相关政策，与省级公安部门职责范围相符，属于部门履职所需。根据评分标准，该指标得4分。</w:t>
      </w:r>
    </w:p>
    <w:p w14:paraId="7C7C2F1B" w14:textId="77777777" w:rsidR="008032EE" w:rsidRPr="00070603" w:rsidRDefault="00070603" w:rsidP="00070603">
      <w:pPr>
        <w:pStyle w:val="3"/>
        <w:spacing w:line="360" w:lineRule="auto"/>
        <w:ind w:firstLine="643"/>
        <w:rPr>
          <w:rFonts w:ascii="仿宋" w:eastAsia="仿宋" w:hAnsi="仿宋"/>
        </w:rPr>
      </w:pPr>
      <w:r w:rsidRPr="00070603">
        <w:rPr>
          <w:rFonts w:ascii="仿宋" w:eastAsia="仿宋" w:hAnsi="仿宋" w:hint="eastAsia"/>
        </w:rPr>
        <w:t>2.绩效目标（5分）（-2分）</w:t>
      </w:r>
    </w:p>
    <w:p w14:paraId="43281665" w14:textId="77777777" w:rsidR="008032EE" w:rsidRPr="00256F5D" w:rsidRDefault="00070603">
      <w:pPr>
        <w:spacing w:line="360" w:lineRule="auto"/>
        <w:rPr>
          <w:rFonts w:ascii="仿宋" w:eastAsia="仿宋" w:hAnsi="仿宋"/>
        </w:rPr>
      </w:pPr>
      <w:r w:rsidRPr="00256F5D">
        <w:rPr>
          <w:rFonts w:ascii="仿宋" w:eastAsia="仿宋" w:hAnsi="仿宋"/>
        </w:rPr>
        <w:t>根据《</w:t>
      </w:r>
      <w:r w:rsidRPr="00256F5D">
        <w:rPr>
          <w:rFonts w:ascii="仿宋" w:eastAsia="仿宋" w:hAnsi="仿宋" w:hint="eastAsia"/>
        </w:rPr>
        <w:t>办学经费（本级）项目绩效目标表</w:t>
      </w:r>
      <w:r w:rsidRPr="00256F5D">
        <w:rPr>
          <w:rFonts w:ascii="仿宋" w:eastAsia="仿宋" w:hAnsi="仿宋"/>
        </w:rPr>
        <w:t>》，</w:t>
      </w:r>
      <w:r w:rsidRPr="00256F5D">
        <w:rPr>
          <w:rFonts w:ascii="仿宋" w:eastAsia="仿宋" w:hAnsi="仿宋" w:hint="eastAsia"/>
        </w:rPr>
        <w:t>2021年度</w:t>
      </w:r>
      <w:r w:rsidRPr="00256F5D">
        <w:rPr>
          <w:rFonts w:ascii="仿宋" w:eastAsia="仿宋" w:hAnsi="仿宋"/>
        </w:rPr>
        <w:t>总</w:t>
      </w:r>
      <w:r w:rsidRPr="00256F5D">
        <w:rPr>
          <w:rFonts w:ascii="仿宋" w:eastAsia="仿宋" w:hAnsi="仿宋" w:hint="eastAsia"/>
        </w:rPr>
        <w:t>体</w:t>
      </w:r>
      <w:r w:rsidRPr="00256F5D">
        <w:rPr>
          <w:rFonts w:ascii="仿宋" w:eastAsia="仿宋" w:hAnsi="仿宋"/>
        </w:rPr>
        <w:t>目标为：</w:t>
      </w:r>
      <w:r w:rsidRPr="00256F5D">
        <w:rPr>
          <w:rFonts w:ascii="仿宋" w:eastAsia="仿宋" w:hAnsi="仿宋" w:hint="eastAsia"/>
        </w:rPr>
        <w:t>为基层公安、交通、监管部门输送1千多名各类毕业生，通过各种形式培训在职公安民警1.5万余人。使优秀毕业生遍及省内各地，成为基层公安、交通、监管部门的业务骨干，为甘肃的政治稳定和经济建设发挥应有的作用。让毕业生的素质得到用人单位的充分肯定和普遍好评。项目单位</w:t>
      </w:r>
      <w:r w:rsidRPr="00256F5D">
        <w:rPr>
          <w:rFonts w:ascii="仿宋" w:eastAsia="仿宋" w:hAnsi="仿宋"/>
        </w:rPr>
        <w:t>所设置的绩效目标与项目实际工作内容、预期产出和效益相符。项目具体绩效指标通过清晰、可衡量的指标予以体现</w:t>
      </w:r>
      <w:r w:rsidRPr="00256F5D">
        <w:rPr>
          <w:rFonts w:ascii="仿宋" w:eastAsia="仿宋" w:hAnsi="仿宋" w:hint="eastAsia"/>
        </w:rPr>
        <w:t>，但仍存在部分指标设置不合理，例如：一是项目设置二级指标“生态效益指标”，指标目标值为“治理措施到位、治理效果良好”，该项目实施内容包括训练设备购置费、警务技能实训费、科研费、专业建设费、外聘教师授课酬金等办学费用支出，不存在生态效益，该指标的设置未与项目目标任务相对应；二是项目设置二级指标“成本指标”，指标目标值为“低于行业标准，不超过警院承载能力”，未对该指标值进行量化，指标值无法衡量。根据评分标准，该指标扣2分，得3分。</w:t>
      </w:r>
    </w:p>
    <w:p w14:paraId="73EFF6A2" w14:textId="77777777" w:rsidR="008032EE" w:rsidRPr="00070603" w:rsidRDefault="00070603" w:rsidP="00070603">
      <w:pPr>
        <w:pStyle w:val="3"/>
        <w:spacing w:line="360" w:lineRule="auto"/>
        <w:ind w:firstLine="643"/>
        <w:rPr>
          <w:rFonts w:ascii="仿宋" w:eastAsia="仿宋" w:hAnsi="仿宋"/>
        </w:rPr>
      </w:pPr>
      <w:r w:rsidRPr="00070603">
        <w:rPr>
          <w:rFonts w:ascii="仿宋" w:eastAsia="仿宋" w:hAnsi="仿宋" w:hint="eastAsia"/>
        </w:rPr>
        <w:t>3.资金投入（4分）</w:t>
      </w:r>
    </w:p>
    <w:p w14:paraId="57D58BCD" w14:textId="77777777" w:rsidR="008032EE" w:rsidRPr="00256F5D" w:rsidRDefault="00070603">
      <w:pPr>
        <w:spacing w:line="360" w:lineRule="auto"/>
        <w:rPr>
          <w:rFonts w:ascii="仿宋" w:eastAsia="仿宋" w:hAnsi="仿宋"/>
        </w:rPr>
      </w:pPr>
      <w:r w:rsidRPr="00256F5D">
        <w:rPr>
          <w:rFonts w:ascii="仿宋" w:eastAsia="仿宋" w:hAnsi="仿宋" w:hint="eastAsia"/>
        </w:rPr>
        <w:t>根据《2021年部门预算批复表》，甘肃警察职业学院2021年度办学经费项目预算批复资金为1200万元，计划用于包括教学训练设备购置费、警务技能实训费、科研费、专业建设费、外聘教师授课酬金、警务化管理费、教育培训费、业务会议费、专项业务费等各项办学费用的支出。预算编制经过学院开会论证，预算内容与项目内容相匹配，预算确定的项目资金量与工作任务相匹配。根据评分标准，资金投入指标得4分。</w:t>
      </w:r>
    </w:p>
    <w:bookmarkStart w:id="89" w:name="_Toc14031"/>
    <w:p w14:paraId="3661277E" w14:textId="77777777" w:rsidR="008032EE" w:rsidRPr="00070603" w:rsidRDefault="00070603" w:rsidP="00070603">
      <w:pPr>
        <w:pStyle w:val="3"/>
        <w:spacing w:line="360" w:lineRule="auto"/>
        <w:ind w:firstLine="643"/>
        <w:rPr>
          <w:rFonts w:ascii="楷体" w:eastAsia="楷体" w:hAnsi="楷体"/>
        </w:rPr>
      </w:pPr>
      <w:r w:rsidRPr="00070603">
        <w:rPr>
          <w:rFonts w:ascii="楷体" w:eastAsia="楷体" w:hAnsi="楷体" w:hint="eastAsia"/>
        </w:rPr>
        <w:fldChar w:fldCharType="begin"/>
      </w:r>
      <w:r w:rsidRPr="00070603">
        <w:rPr>
          <w:rFonts w:ascii="楷体" w:eastAsia="楷体" w:hAnsi="楷体" w:hint="eastAsia"/>
        </w:rPr>
        <w:instrText xml:space="preserve"> HYPERLINK \l "_Toc30985" </w:instrText>
      </w:r>
      <w:r w:rsidRPr="00070603">
        <w:rPr>
          <w:rFonts w:ascii="楷体" w:eastAsia="楷体" w:hAnsi="楷体" w:hint="eastAsia"/>
        </w:rPr>
        <w:fldChar w:fldCharType="separate"/>
      </w:r>
      <w:r w:rsidRPr="00070603">
        <w:rPr>
          <w:rFonts w:ascii="楷体" w:eastAsia="楷体" w:hAnsi="楷体" w:hint="eastAsia"/>
        </w:rPr>
        <w:t>（二）项目过程</w:t>
      </w:r>
      <w:r w:rsidRPr="00070603">
        <w:rPr>
          <w:rFonts w:ascii="楷体" w:eastAsia="楷体" w:hAnsi="楷体" w:hint="eastAsia"/>
        </w:rPr>
        <w:fldChar w:fldCharType="end"/>
      </w:r>
      <w:r w:rsidRPr="00070603">
        <w:rPr>
          <w:rFonts w:ascii="楷体" w:eastAsia="楷体" w:hAnsi="楷体" w:hint="eastAsia"/>
        </w:rPr>
        <w:t>（26分）（-5分）</w:t>
      </w:r>
      <w:bookmarkEnd w:id="89"/>
    </w:p>
    <w:p w14:paraId="4834D574" w14:textId="77777777" w:rsidR="008032EE" w:rsidRDefault="00070603">
      <w:pPr>
        <w:spacing w:line="360" w:lineRule="auto"/>
        <w:rPr>
          <w:rFonts w:ascii="宋体" w:eastAsia="宋体" w:hAnsi="宋体" w:cs="宋体"/>
          <w:b/>
          <w:bCs/>
          <w:sz w:val="28"/>
          <w:szCs w:val="28"/>
        </w:rPr>
      </w:pPr>
      <w:r w:rsidRPr="00256F5D">
        <w:rPr>
          <w:rFonts w:ascii="仿宋" w:eastAsia="仿宋" w:hAnsi="仿宋" w:hint="eastAsia"/>
        </w:rPr>
        <w:t>甘肃警察职业学院2021年度办学经费项目过程类指标具体得分情况如下表所示：</w:t>
      </w:r>
    </w:p>
    <w:p w14:paraId="2DEDA453" w14:textId="77777777" w:rsidR="008032EE" w:rsidRDefault="00070603">
      <w:pPr>
        <w:snapToGrid w:val="0"/>
        <w:spacing w:line="240" w:lineRule="auto"/>
        <w:ind w:firstLineChars="0" w:firstLine="0"/>
        <w:jc w:val="center"/>
        <w:rPr>
          <w:rFonts w:eastAsia="宋体" w:cs="仿宋_GB2312"/>
          <w:sz w:val="28"/>
          <w:szCs w:val="28"/>
        </w:rPr>
      </w:pPr>
      <w:r>
        <w:rPr>
          <w:rFonts w:ascii="宋体" w:eastAsia="宋体" w:hAnsi="宋体" w:cs="宋体" w:hint="eastAsia"/>
          <w:b/>
          <w:bCs/>
          <w:sz w:val="28"/>
          <w:szCs w:val="28"/>
        </w:rPr>
        <w:t>表4  过程</w:t>
      </w:r>
      <w:proofErr w:type="gramStart"/>
      <w:r>
        <w:rPr>
          <w:rFonts w:ascii="宋体" w:eastAsia="宋体" w:hAnsi="宋体" w:cs="宋体" w:hint="eastAsia"/>
          <w:b/>
          <w:bCs/>
          <w:sz w:val="28"/>
          <w:szCs w:val="28"/>
        </w:rPr>
        <w:t>类各项</w:t>
      </w:r>
      <w:proofErr w:type="gramEnd"/>
      <w:r>
        <w:rPr>
          <w:rFonts w:ascii="宋体" w:eastAsia="宋体" w:hAnsi="宋体" w:cs="宋体" w:hint="eastAsia"/>
          <w:b/>
          <w:bCs/>
          <w:sz w:val="28"/>
          <w:szCs w:val="28"/>
        </w:rPr>
        <w:t>指标绩效评价得分表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3"/>
        <w:gridCol w:w="715"/>
        <w:gridCol w:w="1256"/>
        <w:gridCol w:w="960"/>
        <w:gridCol w:w="2314"/>
        <w:gridCol w:w="900"/>
        <w:gridCol w:w="990"/>
      </w:tblGrid>
      <w:tr w:rsidR="008032EE" w14:paraId="18C13E78" w14:textId="77777777">
        <w:trPr>
          <w:trHeight w:val="624"/>
          <w:tblHeader/>
          <w:jc w:val="center"/>
        </w:trPr>
        <w:tc>
          <w:tcPr>
            <w:tcW w:w="695" w:type="pct"/>
            <w:shd w:val="clear" w:color="auto" w:fill="BFBFBF" w:themeFill="background1" w:themeFillShade="BF"/>
            <w:tcMar>
              <w:top w:w="15" w:type="dxa"/>
              <w:left w:w="15" w:type="dxa"/>
              <w:right w:w="15" w:type="dxa"/>
            </w:tcMar>
            <w:vAlign w:val="center"/>
          </w:tcPr>
          <w:p w14:paraId="10C5CE2F"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一级指标</w:t>
            </w:r>
          </w:p>
        </w:tc>
        <w:tc>
          <w:tcPr>
            <w:tcW w:w="431" w:type="pct"/>
            <w:shd w:val="clear" w:color="auto" w:fill="BFBFBF" w:themeFill="background1" w:themeFillShade="BF"/>
            <w:tcMar>
              <w:top w:w="15" w:type="dxa"/>
              <w:left w:w="15" w:type="dxa"/>
              <w:right w:w="15" w:type="dxa"/>
            </w:tcMar>
            <w:vAlign w:val="center"/>
          </w:tcPr>
          <w:p w14:paraId="0F83A63C"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758" w:type="pct"/>
            <w:shd w:val="clear" w:color="auto" w:fill="BFBFBF" w:themeFill="background1" w:themeFillShade="BF"/>
            <w:tcMar>
              <w:top w:w="15" w:type="dxa"/>
              <w:left w:w="15" w:type="dxa"/>
              <w:right w:w="15" w:type="dxa"/>
            </w:tcMar>
            <w:vAlign w:val="center"/>
          </w:tcPr>
          <w:p w14:paraId="488D1860"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二级指标</w:t>
            </w:r>
          </w:p>
        </w:tc>
        <w:tc>
          <w:tcPr>
            <w:tcW w:w="579" w:type="pct"/>
            <w:shd w:val="clear" w:color="auto" w:fill="BFBFBF" w:themeFill="background1" w:themeFillShade="BF"/>
            <w:tcMar>
              <w:top w:w="15" w:type="dxa"/>
              <w:left w:w="15" w:type="dxa"/>
              <w:right w:w="15" w:type="dxa"/>
            </w:tcMar>
            <w:vAlign w:val="center"/>
          </w:tcPr>
          <w:p w14:paraId="67ECE6C6"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1394" w:type="pct"/>
            <w:shd w:val="clear" w:color="auto" w:fill="BFBFBF" w:themeFill="background1" w:themeFillShade="BF"/>
            <w:tcMar>
              <w:top w:w="15" w:type="dxa"/>
              <w:left w:w="15" w:type="dxa"/>
              <w:right w:w="15" w:type="dxa"/>
            </w:tcMar>
            <w:vAlign w:val="center"/>
          </w:tcPr>
          <w:p w14:paraId="065E3A36"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三级指标</w:t>
            </w:r>
          </w:p>
        </w:tc>
        <w:tc>
          <w:tcPr>
            <w:tcW w:w="543" w:type="pct"/>
            <w:shd w:val="clear" w:color="auto" w:fill="BFBFBF" w:themeFill="background1" w:themeFillShade="BF"/>
            <w:tcMar>
              <w:top w:w="15" w:type="dxa"/>
              <w:left w:w="15" w:type="dxa"/>
              <w:right w:w="15" w:type="dxa"/>
            </w:tcMar>
            <w:vAlign w:val="center"/>
          </w:tcPr>
          <w:p w14:paraId="67EBDBE4"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597" w:type="pct"/>
            <w:shd w:val="clear" w:color="auto" w:fill="BFBFBF" w:themeFill="background1" w:themeFillShade="BF"/>
            <w:tcMar>
              <w:top w:w="15" w:type="dxa"/>
              <w:left w:w="15" w:type="dxa"/>
              <w:right w:w="15" w:type="dxa"/>
            </w:tcMar>
            <w:vAlign w:val="center"/>
          </w:tcPr>
          <w:p w14:paraId="5E5FB575"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得分</w:t>
            </w:r>
          </w:p>
        </w:tc>
      </w:tr>
      <w:tr w:rsidR="008032EE" w14:paraId="5A493195" w14:textId="77777777">
        <w:trPr>
          <w:trHeight w:val="454"/>
          <w:jc w:val="center"/>
        </w:trPr>
        <w:tc>
          <w:tcPr>
            <w:tcW w:w="695" w:type="pct"/>
            <w:vMerge w:val="restart"/>
            <w:shd w:val="clear" w:color="auto" w:fill="auto"/>
            <w:tcMar>
              <w:top w:w="15" w:type="dxa"/>
              <w:left w:w="15" w:type="dxa"/>
              <w:right w:w="15" w:type="dxa"/>
            </w:tcMar>
            <w:vAlign w:val="center"/>
          </w:tcPr>
          <w:p w14:paraId="488649D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过程</w:t>
            </w:r>
          </w:p>
        </w:tc>
        <w:tc>
          <w:tcPr>
            <w:tcW w:w="431" w:type="pct"/>
            <w:vMerge w:val="restart"/>
            <w:shd w:val="clear" w:color="auto" w:fill="auto"/>
            <w:tcMar>
              <w:top w:w="15" w:type="dxa"/>
              <w:left w:w="15" w:type="dxa"/>
              <w:right w:w="15" w:type="dxa"/>
            </w:tcMar>
            <w:vAlign w:val="center"/>
          </w:tcPr>
          <w:p w14:paraId="62CB016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26</w:t>
            </w:r>
          </w:p>
        </w:tc>
        <w:tc>
          <w:tcPr>
            <w:tcW w:w="758" w:type="pct"/>
            <w:vMerge w:val="restart"/>
            <w:shd w:val="clear" w:color="auto" w:fill="auto"/>
            <w:tcMar>
              <w:top w:w="15" w:type="dxa"/>
              <w:left w:w="15" w:type="dxa"/>
              <w:right w:w="15" w:type="dxa"/>
            </w:tcMar>
            <w:vAlign w:val="center"/>
          </w:tcPr>
          <w:p w14:paraId="210115B9"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资金管理</w:t>
            </w:r>
          </w:p>
        </w:tc>
        <w:tc>
          <w:tcPr>
            <w:tcW w:w="579" w:type="pct"/>
            <w:vMerge w:val="restart"/>
            <w:shd w:val="clear" w:color="auto" w:fill="auto"/>
            <w:tcMar>
              <w:top w:w="15" w:type="dxa"/>
              <w:left w:w="15" w:type="dxa"/>
              <w:right w:w="15" w:type="dxa"/>
            </w:tcMar>
            <w:vAlign w:val="center"/>
          </w:tcPr>
          <w:p w14:paraId="41AB1D1E"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12</w:t>
            </w:r>
          </w:p>
        </w:tc>
        <w:tc>
          <w:tcPr>
            <w:tcW w:w="1394" w:type="pct"/>
            <w:shd w:val="clear" w:color="auto" w:fill="auto"/>
            <w:tcMar>
              <w:top w:w="15" w:type="dxa"/>
              <w:left w:w="15" w:type="dxa"/>
              <w:right w:w="15" w:type="dxa"/>
            </w:tcMar>
            <w:vAlign w:val="center"/>
          </w:tcPr>
          <w:p w14:paraId="5C88E99A"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预算执行率</w:t>
            </w:r>
          </w:p>
        </w:tc>
        <w:tc>
          <w:tcPr>
            <w:tcW w:w="543" w:type="pct"/>
            <w:shd w:val="clear" w:color="auto" w:fill="auto"/>
            <w:tcMar>
              <w:top w:w="15" w:type="dxa"/>
              <w:left w:w="15" w:type="dxa"/>
              <w:right w:w="15" w:type="dxa"/>
            </w:tcMar>
            <w:vAlign w:val="center"/>
          </w:tcPr>
          <w:p w14:paraId="0B76B3C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5</w:t>
            </w:r>
          </w:p>
        </w:tc>
        <w:tc>
          <w:tcPr>
            <w:tcW w:w="597" w:type="pct"/>
            <w:shd w:val="clear" w:color="auto" w:fill="auto"/>
            <w:tcMar>
              <w:top w:w="15" w:type="dxa"/>
              <w:left w:w="15" w:type="dxa"/>
              <w:right w:w="15" w:type="dxa"/>
            </w:tcMar>
            <w:vAlign w:val="center"/>
          </w:tcPr>
          <w:p w14:paraId="63DAC1C9"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5</w:t>
            </w:r>
          </w:p>
        </w:tc>
      </w:tr>
      <w:tr w:rsidR="008032EE" w14:paraId="543624ED" w14:textId="77777777">
        <w:trPr>
          <w:trHeight w:val="90"/>
          <w:jc w:val="center"/>
        </w:trPr>
        <w:tc>
          <w:tcPr>
            <w:tcW w:w="695" w:type="pct"/>
            <w:vMerge/>
            <w:shd w:val="clear" w:color="auto" w:fill="auto"/>
            <w:tcMar>
              <w:top w:w="15" w:type="dxa"/>
              <w:left w:w="15" w:type="dxa"/>
              <w:right w:w="15" w:type="dxa"/>
            </w:tcMar>
            <w:vAlign w:val="center"/>
          </w:tcPr>
          <w:p w14:paraId="44FFFABE"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431" w:type="pct"/>
            <w:vMerge/>
            <w:shd w:val="clear" w:color="auto" w:fill="auto"/>
            <w:tcMar>
              <w:top w:w="15" w:type="dxa"/>
              <w:left w:w="15" w:type="dxa"/>
              <w:right w:w="15" w:type="dxa"/>
            </w:tcMar>
            <w:vAlign w:val="center"/>
          </w:tcPr>
          <w:p w14:paraId="2B432E28"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tcPr>
          <w:p w14:paraId="4B4E73EC"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579" w:type="pct"/>
            <w:vMerge/>
            <w:shd w:val="clear" w:color="auto" w:fill="auto"/>
            <w:tcMar>
              <w:top w:w="15" w:type="dxa"/>
              <w:left w:w="15" w:type="dxa"/>
              <w:right w:w="15" w:type="dxa"/>
            </w:tcMar>
            <w:vAlign w:val="center"/>
          </w:tcPr>
          <w:p w14:paraId="1BC1F1D7"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394" w:type="pct"/>
            <w:shd w:val="clear" w:color="auto" w:fill="auto"/>
            <w:tcMar>
              <w:top w:w="15" w:type="dxa"/>
              <w:left w:w="15" w:type="dxa"/>
              <w:right w:w="15" w:type="dxa"/>
            </w:tcMar>
            <w:vAlign w:val="center"/>
          </w:tcPr>
          <w:p w14:paraId="7A67750E"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资金使用合</w:t>
            </w:r>
            <w:proofErr w:type="gramStart"/>
            <w:r>
              <w:rPr>
                <w:rFonts w:ascii="宋体" w:eastAsia="宋体" w:hAnsi="宋体" w:cs="宋体" w:hint="eastAsia"/>
                <w:color w:val="000000"/>
                <w:kern w:val="0"/>
                <w:sz w:val="24"/>
                <w:lang w:bidi="ar"/>
              </w:rPr>
              <w:t>规</w:t>
            </w:r>
            <w:proofErr w:type="gramEnd"/>
            <w:r>
              <w:rPr>
                <w:rFonts w:ascii="宋体" w:eastAsia="宋体" w:hAnsi="宋体" w:cs="宋体" w:hint="eastAsia"/>
                <w:color w:val="000000"/>
                <w:kern w:val="0"/>
                <w:sz w:val="24"/>
                <w:lang w:bidi="ar"/>
              </w:rPr>
              <w:t>性</w:t>
            </w:r>
          </w:p>
        </w:tc>
        <w:tc>
          <w:tcPr>
            <w:tcW w:w="543" w:type="pct"/>
            <w:shd w:val="clear" w:color="auto" w:fill="auto"/>
            <w:tcMar>
              <w:top w:w="15" w:type="dxa"/>
              <w:left w:w="15" w:type="dxa"/>
              <w:right w:w="15" w:type="dxa"/>
            </w:tcMar>
            <w:vAlign w:val="center"/>
          </w:tcPr>
          <w:p w14:paraId="6E02A3E0"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7</w:t>
            </w:r>
          </w:p>
        </w:tc>
        <w:tc>
          <w:tcPr>
            <w:tcW w:w="597" w:type="pct"/>
            <w:shd w:val="clear" w:color="auto" w:fill="auto"/>
            <w:tcMar>
              <w:top w:w="15" w:type="dxa"/>
              <w:left w:w="15" w:type="dxa"/>
              <w:right w:w="15" w:type="dxa"/>
            </w:tcMar>
            <w:vAlign w:val="center"/>
          </w:tcPr>
          <w:p w14:paraId="7655CA1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2</w:t>
            </w:r>
          </w:p>
        </w:tc>
      </w:tr>
      <w:tr w:rsidR="008032EE" w14:paraId="171370EA" w14:textId="77777777">
        <w:trPr>
          <w:trHeight w:val="454"/>
          <w:jc w:val="center"/>
        </w:trPr>
        <w:tc>
          <w:tcPr>
            <w:tcW w:w="695" w:type="pct"/>
            <w:vMerge/>
            <w:shd w:val="clear" w:color="auto" w:fill="auto"/>
            <w:tcMar>
              <w:top w:w="15" w:type="dxa"/>
              <w:left w:w="15" w:type="dxa"/>
              <w:right w:w="15" w:type="dxa"/>
            </w:tcMar>
            <w:vAlign w:val="center"/>
          </w:tcPr>
          <w:p w14:paraId="3C3372D6"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431" w:type="pct"/>
            <w:vMerge/>
            <w:shd w:val="clear" w:color="auto" w:fill="auto"/>
            <w:tcMar>
              <w:top w:w="15" w:type="dxa"/>
              <w:left w:w="15" w:type="dxa"/>
              <w:right w:w="15" w:type="dxa"/>
            </w:tcMar>
            <w:vAlign w:val="center"/>
          </w:tcPr>
          <w:p w14:paraId="1CC9544F"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val="restart"/>
            <w:shd w:val="clear" w:color="auto" w:fill="auto"/>
            <w:tcMar>
              <w:top w:w="15" w:type="dxa"/>
              <w:left w:w="15" w:type="dxa"/>
              <w:right w:w="15" w:type="dxa"/>
            </w:tcMar>
            <w:vAlign w:val="center"/>
          </w:tcPr>
          <w:p w14:paraId="72B428FF"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组织实施</w:t>
            </w:r>
          </w:p>
        </w:tc>
        <w:tc>
          <w:tcPr>
            <w:tcW w:w="579" w:type="pct"/>
            <w:vMerge w:val="restart"/>
            <w:shd w:val="clear" w:color="auto" w:fill="auto"/>
            <w:tcMar>
              <w:top w:w="15" w:type="dxa"/>
              <w:left w:w="15" w:type="dxa"/>
              <w:right w:w="15" w:type="dxa"/>
            </w:tcMar>
            <w:vAlign w:val="center"/>
          </w:tcPr>
          <w:p w14:paraId="0495B7B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14</w:t>
            </w:r>
          </w:p>
        </w:tc>
        <w:tc>
          <w:tcPr>
            <w:tcW w:w="1394" w:type="pct"/>
            <w:shd w:val="clear" w:color="auto" w:fill="auto"/>
            <w:tcMar>
              <w:top w:w="15" w:type="dxa"/>
              <w:left w:w="15" w:type="dxa"/>
              <w:right w:w="15" w:type="dxa"/>
            </w:tcMar>
            <w:vAlign w:val="center"/>
          </w:tcPr>
          <w:p w14:paraId="7EB5FC0F"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组织机构明确性</w:t>
            </w:r>
          </w:p>
        </w:tc>
        <w:tc>
          <w:tcPr>
            <w:tcW w:w="543" w:type="pct"/>
            <w:shd w:val="clear" w:color="auto" w:fill="auto"/>
            <w:tcMar>
              <w:top w:w="15" w:type="dxa"/>
              <w:left w:w="15" w:type="dxa"/>
              <w:right w:w="15" w:type="dxa"/>
            </w:tcMar>
            <w:vAlign w:val="center"/>
          </w:tcPr>
          <w:p w14:paraId="2693D31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2</w:t>
            </w:r>
          </w:p>
        </w:tc>
        <w:tc>
          <w:tcPr>
            <w:tcW w:w="597" w:type="pct"/>
            <w:shd w:val="clear" w:color="auto" w:fill="auto"/>
            <w:tcMar>
              <w:top w:w="15" w:type="dxa"/>
              <w:left w:w="15" w:type="dxa"/>
              <w:right w:w="15" w:type="dxa"/>
            </w:tcMar>
            <w:vAlign w:val="center"/>
          </w:tcPr>
          <w:p w14:paraId="10152AB1"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2</w:t>
            </w:r>
          </w:p>
        </w:tc>
      </w:tr>
      <w:tr w:rsidR="008032EE" w14:paraId="3CE4FC5F" w14:textId="77777777">
        <w:trPr>
          <w:trHeight w:val="454"/>
          <w:jc w:val="center"/>
        </w:trPr>
        <w:tc>
          <w:tcPr>
            <w:tcW w:w="695" w:type="pct"/>
            <w:vMerge/>
            <w:shd w:val="clear" w:color="auto" w:fill="auto"/>
            <w:tcMar>
              <w:top w:w="15" w:type="dxa"/>
              <w:left w:w="15" w:type="dxa"/>
              <w:right w:w="15" w:type="dxa"/>
            </w:tcMar>
            <w:vAlign w:val="center"/>
          </w:tcPr>
          <w:p w14:paraId="5FDF85B7"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431" w:type="pct"/>
            <w:vMerge/>
            <w:shd w:val="clear" w:color="auto" w:fill="auto"/>
            <w:tcMar>
              <w:top w:w="15" w:type="dxa"/>
              <w:left w:w="15" w:type="dxa"/>
              <w:right w:w="15" w:type="dxa"/>
            </w:tcMar>
            <w:vAlign w:val="center"/>
          </w:tcPr>
          <w:p w14:paraId="1D19ACFA"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7D0DB115"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579" w:type="pct"/>
            <w:vMerge/>
            <w:shd w:val="clear" w:color="auto" w:fill="auto"/>
            <w:tcMar>
              <w:top w:w="15" w:type="dxa"/>
              <w:left w:w="15" w:type="dxa"/>
              <w:right w:w="15" w:type="dxa"/>
            </w:tcMar>
            <w:vAlign w:val="center"/>
          </w:tcPr>
          <w:p w14:paraId="114F70A9"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394" w:type="pct"/>
            <w:shd w:val="clear" w:color="auto" w:fill="auto"/>
            <w:tcMar>
              <w:top w:w="15" w:type="dxa"/>
              <w:left w:w="15" w:type="dxa"/>
              <w:right w:w="15" w:type="dxa"/>
            </w:tcMar>
            <w:vAlign w:val="center"/>
          </w:tcPr>
          <w:p w14:paraId="2FA1CAF4"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管理制度健全性</w:t>
            </w:r>
          </w:p>
        </w:tc>
        <w:tc>
          <w:tcPr>
            <w:tcW w:w="543" w:type="pct"/>
            <w:shd w:val="clear" w:color="auto" w:fill="auto"/>
            <w:tcMar>
              <w:top w:w="15" w:type="dxa"/>
              <w:left w:w="15" w:type="dxa"/>
              <w:right w:w="15" w:type="dxa"/>
            </w:tcMar>
            <w:vAlign w:val="center"/>
          </w:tcPr>
          <w:p w14:paraId="6CF3B806"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3</w:t>
            </w:r>
          </w:p>
        </w:tc>
        <w:tc>
          <w:tcPr>
            <w:tcW w:w="597" w:type="pct"/>
            <w:shd w:val="clear" w:color="auto" w:fill="auto"/>
            <w:tcMar>
              <w:top w:w="15" w:type="dxa"/>
              <w:left w:w="15" w:type="dxa"/>
              <w:right w:w="15" w:type="dxa"/>
            </w:tcMar>
            <w:vAlign w:val="center"/>
          </w:tcPr>
          <w:p w14:paraId="5CE79FA9"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3</w:t>
            </w:r>
          </w:p>
        </w:tc>
      </w:tr>
      <w:tr w:rsidR="008032EE" w14:paraId="185DE569" w14:textId="77777777">
        <w:trPr>
          <w:trHeight w:val="454"/>
          <w:jc w:val="center"/>
        </w:trPr>
        <w:tc>
          <w:tcPr>
            <w:tcW w:w="695" w:type="pct"/>
            <w:vMerge/>
            <w:shd w:val="clear" w:color="auto" w:fill="auto"/>
            <w:tcMar>
              <w:top w:w="15" w:type="dxa"/>
              <w:left w:w="15" w:type="dxa"/>
              <w:right w:w="15" w:type="dxa"/>
            </w:tcMar>
            <w:vAlign w:val="center"/>
          </w:tcPr>
          <w:p w14:paraId="37B2AA85"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431" w:type="pct"/>
            <w:vMerge/>
            <w:shd w:val="clear" w:color="auto" w:fill="auto"/>
            <w:tcMar>
              <w:top w:w="15" w:type="dxa"/>
              <w:left w:w="15" w:type="dxa"/>
              <w:right w:w="15" w:type="dxa"/>
            </w:tcMar>
            <w:vAlign w:val="center"/>
          </w:tcPr>
          <w:p w14:paraId="5C447A45"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4A138D9F"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579" w:type="pct"/>
            <w:vMerge/>
            <w:shd w:val="clear" w:color="auto" w:fill="auto"/>
            <w:tcMar>
              <w:top w:w="15" w:type="dxa"/>
              <w:left w:w="15" w:type="dxa"/>
              <w:right w:w="15" w:type="dxa"/>
            </w:tcMar>
            <w:vAlign w:val="center"/>
          </w:tcPr>
          <w:p w14:paraId="6B2CDD75"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394" w:type="pct"/>
            <w:shd w:val="clear" w:color="auto" w:fill="auto"/>
            <w:tcMar>
              <w:top w:w="15" w:type="dxa"/>
              <w:left w:w="15" w:type="dxa"/>
              <w:right w:w="15" w:type="dxa"/>
            </w:tcMar>
            <w:vAlign w:val="center"/>
          </w:tcPr>
          <w:p w14:paraId="3338C365"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制度执行有效性</w:t>
            </w:r>
          </w:p>
        </w:tc>
        <w:tc>
          <w:tcPr>
            <w:tcW w:w="543" w:type="pct"/>
            <w:shd w:val="clear" w:color="auto" w:fill="auto"/>
            <w:tcMar>
              <w:top w:w="15" w:type="dxa"/>
              <w:left w:w="15" w:type="dxa"/>
              <w:right w:w="15" w:type="dxa"/>
            </w:tcMar>
            <w:vAlign w:val="center"/>
          </w:tcPr>
          <w:p w14:paraId="23ACD721"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597" w:type="pct"/>
            <w:shd w:val="clear" w:color="auto" w:fill="auto"/>
            <w:tcMar>
              <w:top w:w="15" w:type="dxa"/>
              <w:left w:w="15" w:type="dxa"/>
              <w:right w:w="15" w:type="dxa"/>
            </w:tcMar>
            <w:vAlign w:val="center"/>
          </w:tcPr>
          <w:p w14:paraId="38C5D3D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5</w:t>
            </w:r>
          </w:p>
        </w:tc>
      </w:tr>
      <w:tr w:rsidR="008032EE" w14:paraId="1F7F586F" w14:textId="77777777">
        <w:trPr>
          <w:trHeight w:val="454"/>
          <w:jc w:val="center"/>
        </w:trPr>
        <w:tc>
          <w:tcPr>
            <w:tcW w:w="695" w:type="pct"/>
            <w:vMerge/>
            <w:shd w:val="clear" w:color="auto" w:fill="auto"/>
            <w:tcMar>
              <w:top w:w="15" w:type="dxa"/>
              <w:left w:w="15" w:type="dxa"/>
              <w:right w:w="15" w:type="dxa"/>
            </w:tcMar>
            <w:vAlign w:val="center"/>
          </w:tcPr>
          <w:p w14:paraId="6536A6FD"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431" w:type="pct"/>
            <w:vMerge/>
            <w:shd w:val="clear" w:color="auto" w:fill="auto"/>
            <w:tcMar>
              <w:top w:w="15" w:type="dxa"/>
              <w:left w:w="15" w:type="dxa"/>
              <w:right w:w="15" w:type="dxa"/>
            </w:tcMar>
            <w:vAlign w:val="center"/>
          </w:tcPr>
          <w:p w14:paraId="7CB11A70"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3150356C"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579" w:type="pct"/>
            <w:vMerge/>
            <w:shd w:val="clear" w:color="auto" w:fill="auto"/>
            <w:tcMar>
              <w:top w:w="15" w:type="dxa"/>
              <w:left w:w="15" w:type="dxa"/>
              <w:right w:w="15" w:type="dxa"/>
            </w:tcMar>
            <w:vAlign w:val="center"/>
          </w:tcPr>
          <w:p w14:paraId="6D1E3817"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394" w:type="pct"/>
            <w:shd w:val="clear" w:color="auto" w:fill="auto"/>
            <w:tcMar>
              <w:top w:w="15" w:type="dxa"/>
              <w:left w:w="15" w:type="dxa"/>
              <w:right w:w="15" w:type="dxa"/>
            </w:tcMar>
            <w:vAlign w:val="center"/>
          </w:tcPr>
          <w:p w14:paraId="3B5AAB9D"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政府采购合</w:t>
            </w:r>
            <w:proofErr w:type="gramStart"/>
            <w:r>
              <w:rPr>
                <w:rFonts w:ascii="宋体" w:eastAsia="宋体" w:hAnsi="宋体" w:cs="宋体" w:hint="eastAsia"/>
                <w:color w:val="000000"/>
                <w:kern w:val="0"/>
                <w:sz w:val="24"/>
                <w:lang w:bidi="ar"/>
              </w:rPr>
              <w:t>规</w:t>
            </w:r>
            <w:proofErr w:type="gramEnd"/>
            <w:r>
              <w:rPr>
                <w:rFonts w:ascii="宋体" w:eastAsia="宋体" w:hAnsi="宋体" w:cs="宋体" w:hint="eastAsia"/>
                <w:color w:val="000000"/>
                <w:kern w:val="0"/>
                <w:sz w:val="24"/>
                <w:lang w:bidi="ar"/>
              </w:rPr>
              <w:t>性</w:t>
            </w:r>
          </w:p>
        </w:tc>
        <w:tc>
          <w:tcPr>
            <w:tcW w:w="543" w:type="pct"/>
            <w:shd w:val="clear" w:color="auto" w:fill="auto"/>
            <w:tcMar>
              <w:top w:w="15" w:type="dxa"/>
              <w:left w:w="15" w:type="dxa"/>
              <w:right w:w="15" w:type="dxa"/>
            </w:tcMar>
            <w:vAlign w:val="center"/>
          </w:tcPr>
          <w:p w14:paraId="2076772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7BC7150C"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4C90C368" w14:textId="77777777">
        <w:trPr>
          <w:trHeight w:val="454"/>
          <w:jc w:val="center"/>
        </w:trPr>
        <w:tc>
          <w:tcPr>
            <w:tcW w:w="3859" w:type="pct"/>
            <w:gridSpan w:val="5"/>
            <w:shd w:val="clear" w:color="auto" w:fill="auto"/>
            <w:tcMar>
              <w:top w:w="15" w:type="dxa"/>
              <w:left w:w="15" w:type="dxa"/>
              <w:right w:w="15" w:type="dxa"/>
            </w:tcMar>
            <w:vAlign w:val="center"/>
          </w:tcPr>
          <w:p w14:paraId="73706387" w14:textId="77777777" w:rsidR="008032EE" w:rsidRDefault="00070603">
            <w:pPr>
              <w:widowControl/>
              <w:spacing w:line="300" w:lineRule="exact"/>
              <w:ind w:firstLineChars="0" w:firstLine="0"/>
              <w:jc w:val="center"/>
              <w:textAlignment w:val="center"/>
              <w:rPr>
                <w:rFonts w:ascii="宋体" w:eastAsia="宋体" w:hAnsi="宋体" w:cs="宋体"/>
                <w:b/>
                <w:bCs/>
                <w:kern w:val="0"/>
                <w:sz w:val="24"/>
              </w:rPr>
            </w:pPr>
            <w:r>
              <w:rPr>
                <w:rFonts w:ascii="宋体" w:eastAsia="宋体" w:hAnsi="宋体" w:cs="宋体" w:hint="eastAsia"/>
                <w:b/>
                <w:bCs/>
                <w:kern w:val="0"/>
                <w:sz w:val="24"/>
              </w:rPr>
              <w:t>合计</w:t>
            </w:r>
          </w:p>
        </w:tc>
        <w:tc>
          <w:tcPr>
            <w:tcW w:w="543" w:type="pct"/>
            <w:shd w:val="clear" w:color="auto" w:fill="auto"/>
            <w:tcMar>
              <w:top w:w="15" w:type="dxa"/>
              <w:left w:w="15" w:type="dxa"/>
              <w:right w:w="15" w:type="dxa"/>
            </w:tcMar>
            <w:vAlign w:val="center"/>
          </w:tcPr>
          <w:p w14:paraId="39A71DA4"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26</w:t>
            </w:r>
          </w:p>
        </w:tc>
        <w:tc>
          <w:tcPr>
            <w:tcW w:w="597" w:type="pct"/>
            <w:shd w:val="clear" w:color="auto" w:fill="auto"/>
            <w:tcMar>
              <w:top w:w="15" w:type="dxa"/>
              <w:left w:w="15" w:type="dxa"/>
              <w:right w:w="15" w:type="dxa"/>
            </w:tcMar>
            <w:vAlign w:val="center"/>
          </w:tcPr>
          <w:p w14:paraId="5B28F01F"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kern w:val="0"/>
                <w:sz w:val="24"/>
                <w:lang w:bidi="ar"/>
              </w:rPr>
              <w:t>21</w:t>
            </w:r>
          </w:p>
        </w:tc>
      </w:tr>
    </w:tbl>
    <w:p w14:paraId="68A54711"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1.资金管理（12分）（-5分）</w:t>
      </w:r>
    </w:p>
    <w:p w14:paraId="27A452A9" w14:textId="6B6E0BC7" w:rsidR="008032EE" w:rsidRPr="00256F5D" w:rsidRDefault="00070603">
      <w:pPr>
        <w:spacing w:line="360" w:lineRule="auto"/>
        <w:rPr>
          <w:rFonts w:ascii="仿宋" w:eastAsia="仿宋" w:hAnsi="仿宋"/>
        </w:rPr>
      </w:pPr>
      <w:proofErr w:type="gramStart"/>
      <w:r w:rsidRPr="00256F5D">
        <w:rPr>
          <w:rFonts w:ascii="仿宋" w:eastAsia="仿宋" w:hAnsi="仿宋"/>
        </w:rPr>
        <w:t>评价组</w:t>
      </w:r>
      <w:proofErr w:type="gramEnd"/>
      <w:r w:rsidRPr="00256F5D">
        <w:rPr>
          <w:rFonts w:ascii="仿宋" w:eastAsia="仿宋" w:hAnsi="仿宋"/>
        </w:rPr>
        <w:t>通过查看项目资金拨付凭证，</w:t>
      </w:r>
      <w:r w:rsidRPr="00256F5D">
        <w:rPr>
          <w:rFonts w:ascii="仿宋" w:eastAsia="仿宋" w:hAnsi="仿宋" w:hint="eastAsia"/>
        </w:rPr>
        <w:t>甘肃警察职业学院2021年度办学经费项目预算批复资金为1200</w:t>
      </w:r>
      <w:r w:rsidRPr="00256F5D">
        <w:rPr>
          <w:rFonts w:ascii="仿宋" w:eastAsia="仿宋" w:hAnsi="仿宋"/>
        </w:rPr>
        <w:t>万元，</w:t>
      </w:r>
      <w:r w:rsidRPr="00256F5D">
        <w:rPr>
          <w:rFonts w:ascii="仿宋" w:eastAsia="仿宋" w:hAnsi="仿宋" w:hint="eastAsia"/>
        </w:rPr>
        <w:t>实际</w:t>
      </w:r>
      <w:r w:rsidRPr="00256F5D">
        <w:rPr>
          <w:rFonts w:ascii="仿宋" w:eastAsia="仿宋" w:hAnsi="仿宋"/>
        </w:rPr>
        <w:t>到位</w:t>
      </w:r>
      <w:r w:rsidRPr="00256F5D">
        <w:rPr>
          <w:rFonts w:ascii="仿宋" w:eastAsia="仿宋" w:hAnsi="仿宋" w:hint="eastAsia"/>
        </w:rPr>
        <w:t>1200</w:t>
      </w:r>
      <w:r w:rsidRPr="00256F5D">
        <w:rPr>
          <w:rFonts w:ascii="仿宋" w:eastAsia="仿宋" w:hAnsi="仿宋"/>
        </w:rPr>
        <w:t>万元，</w:t>
      </w:r>
      <w:r w:rsidRPr="00256F5D">
        <w:rPr>
          <w:rFonts w:ascii="仿宋" w:eastAsia="仿宋" w:hAnsi="仿宋" w:hint="eastAsia"/>
        </w:rPr>
        <w:t>实际支出1198.87万元，其中用于基本办公支出899.62万元、日常基础设施建设及修缮维护支出219.15万元、信息网络及软件购置更新支出50万元、其他零星费用支出30.1万元，结余1.13万元未支出，</w:t>
      </w:r>
      <w:r w:rsidRPr="00256F5D">
        <w:rPr>
          <w:rFonts w:ascii="仿宋" w:eastAsia="仿宋" w:hAnsi="仿宋"/>
        </w:rPr>
        <w:t>预算执行率=（实际支出资金/实际到位资金）*100%=（</w:t>
      </w:r>
      <w:r w:rsidRPr="00256F5D">
        <w:rPr>
          <w:rFonts w:ascii="仿宋" w:eastAsia="仿宋" w:hAnsi="仿宋" w:hint="eastAsia"/>
        </w:rPr>
        <w:t>1198.87</w:t>
      </w:r>
      <w:r w:rsidRPr="00256F5D">
        <w:rPr>
          <w:rFonts w:ascii="仿宋" w:eastAsia="仿宋" w:hAnsi="仿宋"/>
        </w:rPr>
        <w:t>/</w:t>
      </w:r>
      <w:r w:rsidRPr="00256F5D">
        <w:rPr>
          <w:rFonts w:ascii="仿宋" w:eastAsia="仿宋" w:hAnsi="仿宋" w:hint="eastAsia"/>
        </w:rPr>
        <w:t>1200</w:t>
      </w:r>
      <w:r w:rsidRPr="00256F5D">
        <w:rPr>
          <w:rFonts w:ascii="仿宋" w:eastAsia="仿宋" w:hAnsi="仿宋"/>
        </w:rPr>
        <w:t>）*100%=</w:t>
      </w:r>
      <w:r w:rsidRPr="00256F5D">
        <w:rPr>
          <w:rFonts w:ascii="仿宋" w:eastAsia="仿宋" w:hAnsi="仿宋" w:hint="eastAsia"/>
        </w:rPr>
        <w:t>99.91</w:t>
      </w:r>
      <w:r w:rsidRPr="00256F5D">
        <w:rPr>
          <w:rFonts w:ascii="仿宋" w:eastAsia="仿宋" w:hAnsi="仿宋"/>
        </w:rPr>
        <w:t>%</w:t>
      </w:r>
      <w:r w:rsidRPr="00256F5D">
        <w:rPr>
          <w:rFonts w:ascii="仿宋" w:eastAsia="仿宋" w:hAnsi="仿宋" w:hint="eastAsia"/>
        </w:rPr>
        <w:t>，指标得分=预算执行率*指标分值=99.91</w:t>
      </w:r>
      <w:r w:rsidRPr="00256F5D">
        <w:rPr>
          <w:rFonts w:ascii="仿宋" w:eastAsia="仿宋" w:hAnsi="仿宋"/>
        </w:rPr>
        <w:t>%</w:t>
      </w:r>
      <w:r w:rsidRPr="00256F5D">
        <w:rPr>
          <w:rFonts w:ascii="仿宋" w:eastAsia="仿宋" w:hAnsi="仿宋" w:hint="eastAsia"/>
        </w:rPr>
        <w:t>*5=5分</w:t>
      </w:r>
      <w:r w:rsidRPr="00256F5D">
        <w:rPr>
          <w:rFonts w:ascii="仿宋" w:eastAsia="仿宋" w:hAnsi="仿宋"/>
        </w:rPr>
        <w:t>。</w:t>
      </w:r>
      <w:r w:rsidRPr="00256F5D">
        <w:rPr>
          <w:rFonts w:ascii="仿宋" w:eastAsia="仿宋" w:hAnsi="仿宋" w:hint="eastAsia"/>
        </w:rPr>
        <w:t>资金使用合</w:t>
      </w:r>
      <w:proofErr w:type="gramStart"/>
      <w:r w:rsidRPr="00256F5D">
        <w:rPr>
          <w:rFonts w:ascii="仿宋" w:eastAsia="仿宋" w:hAnsi="仿宋" w:hint="eastAsia"/>
        </w:rPr>
        <w:t>规性扣</w:t>
      </w:r>
      <w:proofErr w:type="gramEnd"/>
      <w:r w:rsidRPr="00256F5D">
        <w:rPr>
          <w:rFonts w:ascii="仿宋" w:eastAsia="仿宋" w:hAnsi="仿宋" w:hint="eastAsia"/>
        </w:rPr>
        <w:t>5分。根据评分标准，资金管理指标得7分。</w:t>
      </w:r>
    </w:p>
    <w:p w14:paraId="6603DE0E"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2.组织实施（14分）</w:t>
      </w:r>
    </w:p>
    <w:p w14:paraId="3D6AB5EC"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办学经费项目由学院统一领导管理，相关业务、财务部门主要负责人员分工明确。为了加强项目业务和财务管理，提高资金使用效率，促进学院建设发展，结合实际制定了《招标采购管理办法》《财务管理制度》《档案管理制度》等各项规定，学院成立招标采购管理办公室（简称“招采办”），在由院长为组长、分管招标采购工作的副院长和纪委书记为副组长、其他院领导和纪委副书记为成员的学院招标采购领导小组的领导下，负责学院的招标采购工作，保证采购方式和程序合</w:t>
      </w:r>
      <w:proofErr w:type="gramStart"/>
      <w:r w:rsidRPr="00256F5D">
        <w:rPr>
          <w:rFonts w:ascii="仿宋" w:eastAsia="仿宋" w:hAnsi="仿宋" w:hint="eastAsia"/>
        </w:rPr>
        <w:t>规</w:t>
      </w:r>
      <w:proofErr w:type="gramEnd"/>
      <w:r w:rsidRPr="00256F5D">
        <w:rPr>
          <w:rFonts w:ascii="仿宋" w:eastAsia="仿宋" w:hAnsi="仿宋" w:hint="eastAsia"/>
        </w:rPr>
        <w:t>有效、信息公开及时；办学经费支出（报销）实行分类分项逐级逆向审批制度，各级财务报销审批人应对经费报销的合法性、合</w:t>
      </w:r>
      <w:proofErr w:type="gramStart"/>
      <w:r w:rsidRPr="00256F5D">
        <w:rPr>
          <w:rFonts w:ascii="仿宋" w:eastAsia="仿宋" w:hAnsi="仿宋" w:hint="eastAsia"/>
        </w:rPr>
        <w:t>规</w:t>
      </w:r>
      <w:proofErr w:type="gramEnd"/>
      <w:r w:rsidRPr="00256F5D">
        <w:rPr>
          <w:rFonts w:ascii="仿宋" w:eastAsia="仿宋" w:hAnsi="仿宋" w:hint="eastAsia"/>
        </w:rPr>
        <w:t>性、真实性、准确性负责，若因把关不严、审核不细导致国有资产损失或其他违法违规审批行为，应依法依规追究责任，责任可以有效落实。根据评分标准，组织实施指标得14分。</w:t>
      </w:r>
    </w:p>
    <w:p w14:paraId="41D1FBB8" w14:textId="77777777" w:rsidR="008032EE" w:rsidRPr="00070603" w:rsidRDefault="00070603" w:rsidP="00070603">
      <w:pPr>
        <w:spacing w:line="360" w:lineRule="auto"/>
        <w:ind w:firstLine="643"/>
        <w:rPr>
          <w:rFonts w:ascii="仿宋" w:eastAsia="仿宋" w:hAnsi="仿宋"/>
          <w:b/>
          <w:bCs/>
        </w:rPr>
      </w:pPr>
      <w:bookmarkStart w:id="90" w:name="_Toc3841"/>
      <w:r w:rsidRPr="00070603">
        <w:rPr>
          <w:rFonts w:ascii="仿宋" w:eastAsia="仿宋" w:hAnsi="仿宋" w:hint="eastAsia"/>
          <w:b/>
          <w:bCs/>
        </w:rPr>
        <w:t>（三）产出情况（32分）（-2.9分）</w:t>
      </w:r>
      <w:bookmarkEnd w:id="90"/>
    </w:p>
    <w:p w14:paraId="2FB2ABA5" w14:textId="77777777" w:rsidR="008032EE" w:rsidRPr="00256F5D" w:rsidRDefault="00070603">
      <w:pPr>
        <w:rPr>
          <w:rFonts w:ascii="仿宋" w:eastAsia="仿宋" w:hAnsi="仿宋"/>
        </w:rPr>
      </w:pPr>
      <w:r w:rsidRPr="00256F5D">
        <w:rPr>
          <w:rFonts w:ascii="仿宋" w:eastAsia="仿宋" w:hAnsi="仿宋" w:hint="eastAsia"/>
        </w:rPr>
        <w:t>甘肃警察职业学院2021年度办学经费项目产出类指标具体得分情况如下表所示：</w:t>
      </w:r>
    </w:p>
    <w:p w14:paraId="746F9EB2" w14:textId="77777777" w:rsidR="008032EE" w:rsidRDefault="00070603">
      <w:pPr>
        <w:snapToGrid w:val="0"/>
        <w:spacing w:line="240" w:lineRule="auto"/>
        <w:ind w:firstLineChars="0" w:firstLine="0"/>
        <w:jc w:val="center"/>
        <w:rPr>
          <w:rFonts w:eastAsia="宋体" w:cs="仿宋_GB2312"/>
          <w:sz w:val="28"/>
          <w:szCs w:val="28"/>
        </w:rPr>
      </w:pPr>
      <w:r>
        <w:rPr>
          <w:rFonts w:ascii="宋体" w:eastAsia="宋体" w:hAnsi="宋体" w:cs="宋体" w:hint="eastAsia"/>
          <w:b/>
          <w:bCs/>
          <w:sz w:val="28"/>
          <w:szCs w:val="28"/>
        </w:rPr>
        <w:t>表5 产出</w:t>
      </w:r>
      <w:proofErr w:type="gramStart"/>
      <w:r>
        <w:rPr>
          <w:rFonts w:ascii="宋体" w:eastAsia="宋体" w:hAnsi="宋体" w:cs="宋体" w:hint="eastAsia"/>
          <w:b/>
          <w:bCs/>
          <w:sz w:val="28"/>
          <w:szCs w:val="28"/>
        </w:rPr>
        <w:t>类各项</w:t>
      </w:r>
      <w:proofErr w:type="gramEnd"/>
      <w:r>
        <w:rPr>
          <w:rFonts w:ascii="宋体" w:eastAsia="宋体" w:hAnsi="宋体" w:cs="宋体" w:hint="eastAsia"/>
          <w:b/>
          <w:bCs/>
          <w:sz w:val="28"/>
          <w:szCs w:val="28"/>
        </w:rPr>
        <w:t>指标绩效评价得分表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3"/>
        <w:gridCol w:w="601"/>
        <w:gridCol w:w="1256"/>
        <w:gridCol w:w="724"/>
        <w:gridCol w:w="2874"/>
        <w:gridCol w:w="900"/>
        <w:gridCol w:w="990"/>
      </w:tblGrid>
      <w:tr w:rsidR="008032EE" w14:paraId="2E816AED" w14:textId="77777777">
        <w:trPr>
          <w:trHeight w:val="624"/>
          <w:tblHeader/>
          <w:jc w:val="center"/>
        </w:trPr>
        <w:tc>
          <w:tcPr>
            <w:tcW w:w="568" w:type="pct"/>
            <w:shd w:val="clear" w:color="auto" w:fill="BFBFBF" w:themeFill="background1" w:themeFillShade="BF"/>
            <w:tcMar>
              <w:top w:w="15" w:type="dxa"/>
              <w:left w:w="15" w:type="dxa"/>
              <w:right w:w="15" w:type="dxa"/>
            </w:tcMar>
            <w:vAlign w:val="center"/>
          </w:tcPr>
          <w:p w14:paraId="792816FC"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一级</w:t>
            </w:r>
          </w:p>
          <w:p w14:paraId="1206B95C"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指标</w:t>
            </w:r>
          </w:p>
        </w:tc>
        <w:tc>
          <w:tcPr>
            <w:tcW w:w="362" w:type="pct"/>
            <w:shd w:val="clear" w:color="auto" w:fill="BFBFBF" w:themeFill="background1" w:themeFillShade="BF"/>
            <w:tcMar>
              <w:top w:w="15" w:type="dxa"/>
              <w:left w:w="15" w:type="dxa"/>
              <w:right w:w="15" w:type="dxa"/>
            </w:tcMar>
            <w:vAlign w:val="center"/>
          </w:tcPr>
          <w:p w14:paraId="2701C2FC"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758" w:type="pct"/>
            <w:shd w:val="clear" w:color="auto" w:fill="BFBFBF" w:themeFill="background1" w:themeFillShade="BF"/>
            <w:tcMar>
              <w:top w:w="15" w:type="dxa"/>
              <w:left w:w="15" w:type="dxa"/>
              <w:right w:w="15" w:type="dxa"/>
            </w:tcMar>
            <w:vAlign w:val="center"/>
          </w:tcPr>
          <w:p w14:paraId="09A1F8BE"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二级指标</w:t>
            </w:r>
          </w:p>
        </w:tc>
        <w:tc>
          <w:tcPr>
            <w:tcW w:w="437" w:type="pct"/>
            <w:shd w:val="clear" w:color="auto" w:fill="BFBFBF" w:themeFill="background1" w:themeFillShade="BF"/>
            <w:tcMar>
              <w:top w:w="15" w:type="dxa"/>
              <w:left w:w="15" w:type="dxa"/>
              <w:right w:w="15" w:type="dxa"/>
            </w:tcMar>
            <w:vAlign w:val="center"/>
          </w:tcPr>
          <w:p w14:paraId="25D05788"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1733" w:type="pct"/>
            <w:shd w:val="clear" w:color="auto" w:fill="BFBFBF" w:themeFill="background1" w:themeFillShade="BF"/>
            <w:tcMar>
              <w:top w:w="15" w:type="dxa"/>
              <w:left w:w="15" w:type="dxa"/>
              <w:right w:w="15" w:type="dxa"/>
            </w:tcMar>
            <w:vAlign w:val="center"/>
          </w:tcPr>
          <w:p w14:paraId="44BAD353"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三级指标</w:t>
            </w:r>
          </w:p>
        </w:tc>
        <w:tc>
          <w:tcPr>
            <w:tcW w:w="543" w:type="pct"/>
            <w:shd w:val="clear" w:color="auto" w:fill="BFBFBF" w:themeFill="background1" w:themeFillShade="BF"/>
            <w:tcMar>
              <w:top w:w="15" w:type="dxa"/>
              <w:left w:w="15" w:type="dxa"/>
              <w:right w:w="15" w:type="dxa"/>
            </w:tcMar>
            <w:vAlign w:val="center"/>
          </w:tcPr>
          <w:p w14:paraId="4E49E59A"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597" w:type="pct"/>
            <w:shd w:val="clear" w:color="auto" w:fill="BFBFBF" w:themeFill="background1" w:themeFillShade="BF"/>
            <w:tcMar>
              <w:top w:w="15" w:type="dxa"/>
              <w:left w:w="15" w:type="dxa"/>
              <w:right w:w="15" w:type="dxa"/>
            </w:tcMar>
            <w:vAlign w:val="center"/>
          </w:tcPr>
          <w:p w14:paraId="03FA259B"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得分</w:t>
            </w:r>
          </w:p>
        </w:tc>
      </w:tr>
      <w:tr w:rsidR="008032EE" w14:paraId="7C9E1E2C" w14:textId="77777777">
        <w:trPr>
          <w:trHeight w:val="454"/>
          <w:jc w:val="center"/>
        </w:trPr>
        <w:tc>
          <w:tcPr>
            <w:tcW w:w="568" w:type="pct"/>
            <w:vMerge w:val="restart"/>
            <w:shd w:val="clear" w:color="auto" w:fill="auto"/>
            <w:tcMar>
              <w:top w:w="15" w:type="dxa"/>
              <w:left w:w="15" w:type="dxa"/>
              <w:right w:w="15" w:type="dxa"/>
            </w:tcMar>
            <w:vAlign w:val="center"/>
          </w:tcPr>
          <w:p w14:paraId="35EFC1BE"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产出</w:t>
            </w:r>
          </w:p>
        </w:tc>
        <w:tc>
          <w:tcPr>
            <w:tcW w:w="362" w:type="pct"/>
            <w:vMerge w:val="restart"/>
            <w:shd w:val="clear" w:color="auto" w:fill="auto"/>
            <w:tcMar>
              <w:top w:w="15" w:type="dxa"/>
              <w:left w:w="15" w:type="dxa"/>
              <w:right w:w="15" w:type="dxa"/>
            </w:tcMar>
            <w:vAlign w:val="center"/>
          </w:tcPr>
          <w:p w14:paraId="49E85FF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32</w:t>
            </w:r>
          </w:p>
        </w:tc>
        <w:tc>
          <w:tcPr>
            <w:tcW w:w="758" w:type="pct"/>
            <w:vMerge w:val="restart"/>
            <w:shd w:val="clear" w:color="auto" w:fill="auto"/>
            <w:tcMar>
              <w:top w:w="15" w:type="dxa"/>
              <w:left w:w="15" w:type="dxa"/>
              <w:right w:w="15" w:type="dxa"/>
            </w:tcMar>
            <w:vAlign w:val="center"/>
          </w:tcPr>
          <w:p w14:paraId="72B6DE5F"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产出数量</w:t>
            </w:r>
          </w:p>
        </w:tc>
        <w:tc>
          <w:tcPr>
            <w:tcW w:w="437" w:type="pct"/>
            <w:vMerge w:val="restart"/>
            <w:shd w:val="clear" w:color="auto" w:fill="auto"/>
            <w:tcMar>
              <w:top w:w="15" w:type="dxa"/>
              <w:left w:w="15" w:type="dxa"/>
              <w:right w:w="15" w:type="dxa"/>
            </w:tcMar>
            <w:vAlign w:val="center"/>
          </w:tcPr>
          <w:p w14:paraId="6C7DD99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1733" w:type="pct"/>
            <w:shd w:val="clear" w:color="auto" w:fill="auto"/>
            <w:tcMar>
              <w:top w:w="15" w:type="dxa"/>
              <w:left w:w="15" w:type="dxa"/>
              <w:right w:w="15" w:type="dxa"/>
            </w:tcMar>
            <w:vAlign w:val="center"/>
          </w:tcPr>
          <w:p w14:paraId="3310A802"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招生录取人数</w:t>
            </w:r>
          </w:p>
        </w:tc>
        <w:tc>
          <w:tcPr>
            <w:tcW w:w="543" w:type="pct"/>
            <w:shd w:val="clear" w:color="auto" w:fill="auto"/>
            <w:tcMar>
              <w:top w:w="15" w:type="dxa"/>
              <w:left w:w="15" w:type="dxa"/>
              <w:right w:w="15" w:type="dxa"/>
            </w:tcMar>
            <w:vAlign w:val="center"/>
          </w:tcPr>
          <w:p w14:paraId="210A12D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1A81B23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sz w:val="24"/>
              </w:rPr>
              <w:t>3.58</w:t>
            </w:r>
          </w:p>
        </w:tc>
      </w:tr>
      <w:tr w:rsidR="008032EE" w14:paraId="2F0EE359" w14:textId="77777777">
        <w:trPr>
          <w:trHeight w:val="90"/>
          <w:jc w:val="center"/>
        </w:trPr>
        <w:tc>
          <w:tcPr>
            <w:tcW w:w="568" w:type="pct"/>
            <w:vMerge/>
            <w:shd w:val="clear" w:color="auto" w:fill="auto"/>
            <w:tcMar>
              <w:top w:w="15" w:type="dxa"/>
              <w:left w:w="15" w:type="dxa"/>
              <w:right w:w="15" w:type="dxa"/>
            </w:tcMar>
            <w:vAlign w:val="center"/>
          </w:tcPr>
          <w:p w14:paraId="58F88168"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508963B3"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41C2999A"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618B7F09"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733" w:type="pct"/>
            <w:shd w:val="clear" w:color="auto" w:fill="auto"/>
            <w:tcMar>
              <w:top w:w="15" w:type="dxa"/>
              <w:left w:w="15" w:type="dxa"/>
              <w:right w:w="15" w:type="dxa"/>
            </w:tcMar>
            <w:vAlign w:val="center"/>
          </w:tcPr>
          <w:p w14:paraId="3F957128"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毕业生人数</w:t>
            </w:r>
          </w:p>
        </w:tc>
        <w:tc>
          <w:tcPr>
            <w:tcW w:w="543" w:type="pct"/>
            <w:shd w:val="clear" w:color="auto" w:fill="auto"/>
            <w:tcMar>
              <w:top w:w="15" w:type="dxa"/>
              <w:left w:w="15" w:type="dxa"/>
              <w:right w:w="15" w:type="dxa"/>
            </w:tcMar>
            <w:vAlign w:val="center"/>
          </w:tcPr>
          <w:p w14:paraId="6322F32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4ED7276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6BFC8514" w14:textId="77777777">
        <w:trPr>
          <w:trHeight w:val="425"/>
          <w:jc w:val="center"/>
        </w:trPr>
        <w:tc>
          <w:tcPr>
            <w:tcW w:w="568" w:type="pct"/>
            <w:vMerge/>
            <w:shd w:val="clear" w:color="auto" w:fill="auto"/>
            <w:tcMar>
              <w:top w:w="15" w:type="dxa"/>
              <w:left w:w="15" w:type="dxa"/>
              <w:right w:w="15" w:type="dxa"/>
            </w:tcMar>
            <w:vAlign w:val="center"/>
          </w:tcPr>
          <w:p w14:paraId="693493C3"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21159627" w14:textId="77777777" w:rsidR="008032EE" w:rsidRDefault="008032EE">
            <w:pPr>
              <w:widowControl/>
              <w:adjustRightInd w:val="0"/>
              <w:snapToGrid w:val="0"/>
              <w:spacing w:line="240" w:lineRule="auto"/>
              <w:ind w:firstLineChars="0" w:firstLine="0"/>
              <w:jc w:val="center"/>
              <w:textAlignment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542E28BD"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09DDBAF2"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733" w:type="pct"/>
            <w:shd w:val="clear" w:color="auto" w:fill="auto"/>
            <w:tcMar>
              <w:top w:w="15" w:type="dxa"/>
              <w:left w:w="15" w:type="dxa"/>
              <w:right w:w="15" w:type="dxa"/>
            </w:tcMar>
            <w:vAlign w:val="center"/>
          </w:tcPr>
          <w:p w14:paraId="1A59990D"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职业技能培训人次</w:t>
            </w:r>
          </w:p>
        </w:tc>
        <w:tc>
          <w:tcPr>
            <w:tcW w:w="543" w:type="pct"/>
            <w:shd w:val="clear" w:color="auto" w:fill="auto"/>
            <w:tcMar>
              <w:top w:w="15" w:type="dxa"/>
              <w:left w:w="15" w:type="dxa"/>
              <w:right w:w="15" w:type="dxa"/>
            </w:tcMar>
            <w:vAlign w:val="center"/>
          </w:tcPr>
          <w:p w14:paraId="7A5157F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1DA8B38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3.36</w:t>
            </w:r>
          </w:p>
        </w:tc>
      </w:tr>
      <w:tr w:rsidR="008032EE" w14:paraId="3256CA05" w14:textId="77777777">
        <w:trPr>
          <w:trHeight w:val="454"/>
          <w:jc w:val="center"/>
        </w:trPr>
        <w:tc>
          <w:tcPr>
            <w:tcW w:w="568" w:type="pct"/>
            <w:vMerge/>
            <w:shd w:val="clear" w:color="auto" w:fill="auto"/>
            <w:tcMar>
              <w:top w:w="15" w:type="dxa"/>
              <w:left w:w="15" w:type="dxa"/>
              <w:right w:w="15" w:type="dxa"/>
            </w:tcMar>
            <w:vAlign w:val="center"/>
          </w:tcPr>
          <w:p w14:paraId="518A4933"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412709F6"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val="restart"/>
            <w:shd w:val="clear" w:color="auto" w:fill="auto"/>
            <w:tcMar>
              <w:top w:w="15" w:type="dxa"/>
              <w:left w:w="15" w:type="dxa"/>
              <w:right w:w="15" w:type="dxa"/>
            </w:tcMar>
            <w:vAlign w:val="center"/>
          </w:tcPr>
          <w:p w14:paraId="11B5F371"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产出质量</w:t>
            </w:r>
          </w:p>
        </w:tc>
        <w:tc>
          <w:tcPr>
            <w:tcW w:w="437" w:type="pct"/>
            <w:vMerge w:val="restart"/>
            <w:shd w:val="clear" w:color="auto" w:fill="auto"/>
            <w:tcMar>
              <w:top w:w="15" w:type="dxa"/>
              <w:left w:w="15" w:type="dxa"/>
              <w:right w:w="15" w:type="dxa"/>
            </w:tcMar>
            <w:vAlign w:val="center"/>
          </w:tcPr>
          <w:p w14:paraId="0C48FE0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8</w:t>
            </w:r>
          </w:p>
        </w:tc>
        <w:tc>
          <w:tcPr>
            <w:tcW w:w="1733" w:type="pct"/>
            <w:shd w:val="clear" w:color="auto" w:fill="auto"/>
            <w:tcMar>
              <w:top w:w="15" w:type="dxa"/>
              <w:left w:w="15" w:type="dxa"/>
              <w:right w:w="15" w:type="dxa"/>
            </w:tcMar>
            <w:vAlign w:val="center"/>
          </w:tcPr>
          <w:p w14:paraId="67474E47"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当年毕业生就业率</w:t>
            </w:r>
          </w:p>
        </w:tc>
        <w:tc>
          <w:tcPr>
            <w:tcW w:w="543" w:type="pct"/>
            <w:shd w:val="clear" w:color="auto" w:fill="auto"/>
            <w:tcMar>
              <w:top w:w="15" w:type="dxa"/>
              <w:left w:w="15" w:type="dxa"/>
              <w:right w:w="15" w:type="dxa"/>
            </w:tcMar>
            <w:vAlign w:val="center"/>
          </w:tcPr>
          <w:p w14:paraId="3592E8E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5FFE1AC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sz w:val="24"/>
              </w:rPr>
              <w:t>2.16</w:t>
            </w:r>
          </w:p>
        </w:tc>
      </w:tr>
      <w:tr w:rsidR="008032EE" w14:paraId="27E59C07" w14:textId="77777777">
        <w:trPr>
          <w:trHeight w:val="454"/>
          <w:jc w:val="center"/>
        </w:trPr>
        <w:tc>
          <w:tcPr>
            <w:tcW w:w="568" w:type="pct"/>
            <w:vMerge/>
            <w:shd w:val="clear" w:color="auto" w:fill="auto"/>
            <w:tcMar>
              <w:top w:w="15" w:type="dxa"/>
              <w:left w:w="15" w:type="dxa"/>
              <w:right w:w="15" w:type="dxa"/>
            </w:tcMar>
            <w:vAlign w:val="center"/>
          </w:tcPr>
          <w:p w14:paraId="4690E75A"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400830C0"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1543136A"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494C7EEE"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733" w:type="pct"/>
            <w:shd w:val="clear" w:color="auto" w:fill="auto"/>
            <w:tcMar>
              <w:top w:w="15" w:type="dxa"/>
              <w:left w:w="15" w:type="dxa"/>
              <w:right w:w="15" w:type="dxa"/>
            </w:tcMar>
            <w:vAlign w:val="center"/>
          </w:tcPr>
          <w:p w14:paraId="16AE5DDC"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职业技能培训合格率</w:t>
            </w:r>
          </w:p>
        </w:tc>
        <w:tc>
          <w:tcPr>
            <w:tcW w:w="543" w:type="pct"/>
            <w:shd w:val="clear" w:color="auto" w:fill="auto"/>
            <w:tcMar>
              <w:top w:w="15" w:type="dxa"/>
              <w:left w:w="15" w:type="dxa"/>
              <w:right w:w="15" w:type="dxa"/>
            </w:tcMar>
            <w:vAlign w:val="center"/>
          </w:tcPr>
          <w:p w14:paraId="3A537BE4"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2FC4B1CC"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5BFDBBB3" w14:textId="77777777">
        <w:trPr>
          <w:trHeight w:val="454"/>
          <w:jc w:val="center"/>
        </w:trPr>
        <w:tc>
          <w:tcPr>
            <w:tcW w:w="568" w:type="pct"/>
            <w:vMerge/>
            <w:shd w:val="clear" w:color="auto" w:fill="auto"/>
            <w:tcMar>
              <w:top w:w="15" w:type="dxa"/>
              <w:left w:w="15" w:type="dxa"/>
              <w:right w:w="15" w:type="dxa"/>
            </w:tcMar>
            <w:vAlign w:val="center"/>
          </w:tcPr>
          <w:p w14:paraId="2E9F85DF"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38DF80DF"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val="restart"/>
            <w:shd w:val="clear" w:color="auto" w:fill="auto"/>
            <w:tcMar>
              <w:top w:w="15" w:type="dxa"/>
              <w:left w:w="15" w:type="dxa"/>
              <w:right w:w="15" w:type="dxa"/>
            </w:tcMar>
            <w:vAlign w:val="center"/>
          </w:tcPr>
          <w:p w14:paraId="715FC213"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产出时效</w:t>
            </w:r>
          </w:p>
        </w:tc>
        <w:tc>
          <w:tcPr>
            <w:tcW w:w="437" w:type="pct"/>
            <w:vMerge w:val="restart"/>
            <w:shd w:val="clear" w:color="auto" w:fill="auto"/>
            <w:tcMar>
              <w:top w:w="15" w:type="dxa"/>
              <w:left w:w="15" w:type="dxa"/>
              <w:right w:w="15" w:type="dxa"/>
            </w:tcMar>
            <w:vAlign w:val="center"/>
          </w:tcPr>
          <w:p w14:paraId="01A555A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8</w:t>
            </w:r>
          </w:p>
        </w:tc>
        <w:tc>
          <w:tcPr>
            <w:tcW w:w="1733" w:type="pct"/>
            <w:shd w:val="clear" w:color="auto" w:fill="auto"/>
            <w:tcMar>
              <w:top w:w="15" w:type="dxa"/>
              <w:left w:w="15" w:type="dxa"/>
              <w:right w:w="15" w:type="dxa"/>
            </w:tcMar>
            <w:vAlign w:val="center"/>
          </w:tcPr>
          <w:p w14:paraId="3ED3C029"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在职公安民警培训及时性</w:t>
            </w:r>
          </w:p>
        </w:tc>
        <w:tc>
          <w:tcPr>
            <w:tcW w:w="543" w:type="pct"/>
            <w:shd w:val="clear" w:color="auto" w:fill="auto"/>
            <w:tcMar>
              <w:top w:w="15" w:type="dxa"/>
              <w:left w:w="15" w:type="dxa"/>
              <w:right w:w="15" w:type="dxa"/>
            </w:tcMar>
            <w:vAlign w:val="center"/>
          </w:tcPr>
          <w:p w14:paraId="5C7FAC3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28FF0F61"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2B1701D2" w14:textId="77777777">
        <w:trPr>
          <w:trHeight w:val="454"/>
          <w:jc w:val="center"/>
        </w:trPr>
        <w:tc>
          <w:tcPr>
            <w:tcW w:w="568" w:type="pct"/>
            <w:vMerge/>
            <w:shd w:val="clear" w:color="auto" w:fill="auto"/>
            <w:tcMar>
              <w:top w:w="15" w:type="dxa"/>
              <w:left w:w="15" w:type="dxa"/>
              <w:right w:w="15" w:type="dxa"/>
            </w:tcMar>
            <w:vAlign w:val="center"/>
          </w:tcPr>
          <w:p w14:paraId="3016BC76"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7348CD10"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4AEFC29E"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6B09FF23"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733" w:type="pct"/>
            <w:shd w:val="clear" w:color="auto" w:fill="auto"/>
            <w:tcMar>
              <w:top w:w="15" w:type="dxa"/>
              <w:left w:w="15" w:type="dxa"/>
              <w:right w:w="15" w:type="dxa"/>
            </w:tcMar>
            <w:vAlign w:val="center"/>
          </w:tcPr>
          <w:p w14:paraId="798DD673"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毕业生就业安置及时性</w:t>
            </w:r>
          </w:p>
        </w:tc>
        <w:tc>
          <w:tcPr>
            <w:tcW w:w="543" w:type="pct"/>
            <w:shd w:val="clear" w:color="auto" w:fill="auto"/>
            <w:tcMar>
              <w:top w:w="15" w:type="dxa"/>
              <w:left w:w="15" w:type="dxa"/>
              <w:right w:w="15" w:type="dxa"/>
            </w:tcMar>
            <w:vAlign w:val="center"/>
          </w:tcPr>
          <w:p w14:paraId="5168F9F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434AE3EE"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6A7780AA" w14:textId="77777777">
        <w:trPr>
          <w:trHeight w:val="454"/>
          <w:jc w:val="center"/>
        </w:trPr>
        <w:tc>
          <w:tcPr>
            <w:tcW w:w="568" w:type="pct"/>
            <w:vMerge/>
            <w:shd w:val="clear" w:color="auto" w:fill="auto"/>
            <w:tcMar>
              <w:top w:w="15" w:type="dxa"/>
              <w:left w:w="15" w:type="dxa"/>
              <w:right w:w="15" w:type="dxa"/>
            </w:tcMar>
            <w:vAlign w:val="center"/>
          </w:tcPr>
          <w:p w14:paraId="2CAD9F65"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1BC8B1D2"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shd w:val="clear" w:color="auto" w:fill="auto"/>
            <w:tcMar>
              <w:top w:w="15" w:type="dxa"/>
              <w:left w:w="15" w:type="dxa"/>
              <w:right w:w="15" w:type="dxa"/>
            </w:tcMar>
            <w:vAlign w:val="center"/>
          </w:tcPr>
          <w:p w14:paraId="7D5A8DBE"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产出成本</w:t>
            </w:r>
          </w:p>
        </w:tc>
        <w:tc>
          <w:tcPr>
            <w:tcW w:w="437" w:type="pct"/>
            <w:shd w:val="clear" w:color="auto" w:fill="auto"/>
            <w:tcMar>
              <w:top w:w="15" w:type="dxa"/>
              <w:left w:w="15" w:type="dxa"/>
              <w:right w:w="15" w:type="dxa"/>
            </w:tcMar>
            <w:vAlign w:val="center"/>
          </w:tcPr>
          <w:p w14:paraId="15FCA4A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1733" w:type="pct"/>
            <w:shd w:val="clear" w:color="auto" w:fill="auto"/>
            <w:tcMar>
              <w:top w:w="15" w:type="dxa"/>
              <w:left w:w="15" w:type="dxa"/>
              <w:right w:w="15" w:type="dxa"/>
            </w:tcMar>
            <w:vAlign w:val="center"/>
          </w:tcPr>
          <w:p w14:paraId="1845E44E"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成本节约率</w:t>
            </w:r>
          </w:p>
        </w:tc>
        <w:tc>
          <w:tcPr>
            <w:tcW w:w="543" w:type="pct"/>
            <w:shd w:val="clear" w:color="auto" w:fill="auto"/>
            <w:tcMar>
              <w:top w:w="15" w:type="dxa"/>
              <w:left w:w="15" w:type="dxa"/>
              <w:right w:w="15" w:type="dxa"/>
            </w:tcMar>
            <w:vAlign w:val="center"/>
          </w:tcPr>
          <w:p w14:paraId="4C542FF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4</w:t>
            </w:r>
          </w:p>
        </w:tc>
        <w:tc>
          <w:tcPr>
            <w:tcW w:w="597" w:type="pct"/>
            <w:shd w:val="clear" w:color="auto" w:fill="auto"/>
            <w:tcMar>
              <w:top w:w="15" w:type="dxa"/>
              <w:left w:w="15" w:type="dxa"/>
              <w:right w:w="15" w:type="dxa"/>
            </w:tcMar>
            <w:vAlign w:val="center"/>
          </w:tcPr>
          <w:p w14:paraId="54C025D0"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50F2AB6A" w14:textId="77777777">
        <w:trPr>
          <w:trHeight w:val="454"/>
          <w:jc w:val="center"/>
        </w:trPr>
        <w:tc>
          <w:tcPr>
            <w:tcW w:w="3859" w:type="pct"/>
            <w:gridSpan w:val="5"/>
            <w:shd w:val="clear" w:color="auto" w:fill="auto"/>
            <w:tcMar>
              <w:top w:w="15" w:type="dxa"/>
              <w:left w:w="15" w:type="dxa"/>
              <w:right w:w="15" w:type="dxa"/>
            </w:tcMar>
            <w:vAlign w:val="center"/>
          </w:tcPr>
          <w:p w14:paraId="058FED60" w14:textId="77777777" w:rsidR="008032EE" w:rsidRDefault="00070603">
            <w:pPr>
              <w:widowControl/>
              <w:spacing w:line="300" w:lineRule="exact"/>
              <w:ind w:firstLineChars="0" w:firstLine="0"/>
              <w:jc w:val="center"/>
              <w:textAlignment w:val="center"/>
              <w:rPr>
                <w:rFonts w:ascii="宋体" w:eastAsia="宋体" w:hAnsi="宋体" w:cs="宋体"/>
                <w:b/>
                <w:bCs/>
                <w:kern w:val="0"/>
                <w:sz w:val="24"/>
              </w:rPr>
            </w:pPr>
            <w:r>
              <w:rPr>
                <w:rFonts w:ascii="宋体" w:eastAsia="宋体" w:hAnsi="宋体" w:cs="宋体" w:hint="eastAsia"/>
                <w:b/>
                <w:bCs/>
                <w:kern w:val="0"/>
                <w:sz w:val="24"/>
              </w:rPr>
              <w:t>合计</w:t>
            </w:r>
          </w:p>
        </w:tc>
        <w:tc>
          <w:tcPr>
            <w:tcW w:w="543" w:type="pct"/>
            <w:shd w:val="clear" w:color="auto" w:fill="auto"/>
            <w:tcMar>
              <w:top w:w="15" w:type="dxa"/>
              <w:left w:w="15" w:type="dxa"/>
              <w:right w:w="15" w:type="dxa"/>
            </w:tcMar>
            <w:vAlign w:val="center"/>
          </w:tcPr>
          <w:p w14:paraId="7D9239C3"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32</w:t>
            </w:r>
          </w:p>
        </w:tc>
        <w:tc>
          <w:tcPr>
            <w:tcW w:w="597" w:type="pct"/>
            <w:shd w:val="clear" w:color="auto" w:fill="auto"/>
            <w:tcMar>
              <w:top w:w="15" w:type="dxa"/>
              <w:left w:w="15" w:type="dxa"/>
              <w:right w:w="15" w:type="dxa"/>
            </w:tcMar>
            <w:vAlign w:val="center"/>
          </w:tcPr>
          <w:p w14:paraId="6DBEEF63"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29.1</w:t>
            </w:r>
          </w:p>
        </w:tc>
      </w:tr>
    </w:tbl>
    <w:p w14:paraId="08A6E47E" w14:textId="77777777" w:rsidR="008032EE" w:rsidRPr="00070603" w:rsidRDefault="00070603" w:rsidP="00070603">
      <w:pPr>
        <w:spacing w:line="360" w:lineRule="auto"/>
        <w:ind w:firstLine="643"/>
        <w:rPr>
          <w:rFonts w:ascii="仿宋" w:eastAsia="仿宋" w:hAnsi="仿宋"/>
          <w:b/>
          <w:bCs/>
        </w:rPr>
      </w:pPr>
      <w:r w:rsidRPr="00070603">
        <w:rPr>
          <w:rFonts w:ascii="仿宋" w:eastAsia="仿宋" w:hAnsi="仿宋" w:hint="eastAsia"/>
          <w:b/>
          <w:bCs/>
        </w:rPr>
        <w:t>1.产出数量（12分）（-1.06分）</w:t>
      </w:r>
    </w:p>
    <w:p w14:paraId="0598673B" w14:textId="77777777" w:rsidR="008032EE" w:rsidRPr="00256F5D" w:rsidRDefault="00070603">
      <w:pPr>
        <w:rPr>
          <w:rFonts w:ascii="仿宋" w:eastAsia="仿宋" w:hAnsi="仿宋"/>
        </w:rPr>
      </w:pPr>
      <w:r w:rsidRPr="00256F5D">
        <w:rPr>
          <w:rFonts w:ascii="仿宋" w:eastAsia="仿宋" w:hAnsi="仿宋" w:hint="eastAsia"/>
        </w:rPr>
        <w:t>根据《2021年度学生处工作总结》《甘肃警察职业学院2021年重点工作情况报告》等资料，甘肃警察职业学院通过综合评价、中职升学、普通高考三个层次的考试招生录取，共招收新生2685名，其中综合评价招生录取898名、中职升学考试招生录取130名、精准扶贫专项计划招生录取100名、普通高考招生录取1557名（公安专业录取420名，普通专业录取1137名)，招收录取目标人数为3000名，招生人数完成率为89.5%，招生录取人数指标得分为3.58分；学生处根据院党委会议研究决定，成立招生与就业指导中心，安排专门工作人员从事学生就业指导工作，通过构建毕业生入疆就业、“招生、培养、就业”三位一体联动等机制推进学生就业指导工作全面开展，2021年毕业总人数1720人，达到计划毕业人数1500人，毕业生人数指标得4分；2021年度学院通过扩大培训合作、争取培训项目、统筹培训资源等多种措施，有力抵冲疫情影响，有效开展培训工作，最终完成65期培训班，培训人次达到8405人，计划培训</w:t>
      </w:r>
      <w:proofErr w:type="gramStart"/>
      <w:r w:rsidRPr="00256F5D">
        <w:rPr>
          <w:rFonts w:ascii="仿宋" w:eastAsia="仿宋" w:hAnsi="仿宋" w:hint="eastAsia"/>
        </w:rPr>
        <w:t>人次目标</w:t>
      </w:r>
      <w:proofErr w:type="gramEnd"/>
      <w:r w:rsidRPr="00256F5D">
        <w:rPr>
          <w:rFonts w:ascii="仿宋" w:eastAsia="仿宋" w:hAnsi="仿宋" w:hint="eastAsia"/>
        </w:rPr>
        <w:t>数为10000人，完成比率为84.05%，职业技能培训人次指标得分为3.36分。根据评分标准，产出数量指标得9.1分。</w:t>
      </w:r>
    </w:p>
    <w:p w14:paraId="42BCF16A" w14:textId="77777777" w:rsidR="008032EE" w:rsidRPr="00070603" w:rsidRDefault="00070603" w:rsidP="00070603">
      <w:pPr>
        <w:spacing w:line="360" w:lineRule="auto"/>
        <w:ind w:firstLine="643"/>
        <w:rPr>
          <w:rFonts w:ascii="仿宋" w:eastAsia="仿宋" w:hAnsi="仿宋"/>
          <w:b/>
          <w:bCs/>
        </w:rPr>
      </w:pPr>
      <w:r w:rsidRPr="00070603">
        <w:rPr>
          <w:rFonts w:ascii="仿宋" w:eastAsia="仿宋" w:hAnsi="仿宋" w:hint="eastAsia"/>
          <w:b/>
          <w:bCs/>
        </w:rPr>
        <w:t>2.产出质量（8分）（-1.84分）</w:t>
      </w:r>
    </w:p>
    <w:p w14:paraId="65864513" w14:textId="77777777" w:rsidR="008032EE" w:rsidRPr="00256F5D" w:rsidRDefault="00070603">
      <w:pPr>
        <w:rPr>
          <w:rFonts w:ascii="仿宋" w:eastAsia="仿宋" w:hAnsi="仿宋"/>
        </w:rPr>
      </w:pPr>
      <w:r w:rsidRPr="00256F5D">
        <w:rPr>
          <w:rFonts w:ascii="仿宋" w:eastAsia="仿宋" w:hAnsi="仿宋" w:hint="eastAsia"/>
        </w:rPr>
        <w:t>根据《甘肃警察职业学院2021年重点工作情况报告》，学生处根据院党委会议研究决定，成立招生与就业指导中心，安排专门工作人员从事学生就业指导工作，通过构建毕业生入疆就业、“招生、培养、就业”三位一体联动等机制推进学生就业指导工作全面开展，2021年毕业总人数1720人，已就业928人，就业人数占毕业总人数的比率为53.95%，当年毕业生就业率指标得分为2.16分；2021年度学院培训工作政治化、严格管理警务化、培训课程实战化、教学练战一体化的改革效能进一步得到巩固，通过扩大培训合作、争取培训项目、统筹培训资源等多种措施，有力抵冲疫情影响，有效完成65期培训班，共计培训8405人次，均达到合格水平，职业技能培训合格率=（职业技能培训合格人数/参加职业技能培训总人数）*100%=（8405/8405）*100%=100%，职业技能培训合格率指标分值得4分。</w:t>
      </w:r>
    </w:p>
    <w:p w14:paraId="6B14D460" w14:textId="77777777" w:rsidR="008032EE" w:rsidRPr="00070603" w:rsidRDefault="00070603" w:rsidP="00070603">
      <w:pPr>
        <w:spacing w:line="360" w:lineRule="auto"/>
        <w:ind w:firstLine="643"/>
        <w:rPr>
          <w:rFonts w:ascii="仿宋" w:eastAsia="仿宋" w:hAnsi="仿宋"/>
          <w:b/>
          <w:bCs/>
        </w:rPr>
      </w:pPr>
      <w:r w:rsidRPr="00070603">
        <w:rPr>
          <w:rFonts w:ascii="仿宋" w:eastAsia="仿宋" w:hAnsi="仿宋" w:hint="eastAsia"/>
          <w:b/>
          <w:bCs/>
        </w:rPr>
        <w:t>3.产出时效（8分）</w:t>
      </w:r>
    </w:p>
    <w:p w14:paraId="192444FD" w14:textId="599F081B" w:rsidR="008032EE" w:rsidRPr="00256F5D" w:rsidRDefault="00070603">
      <w:pPr>
        <w:rPr>
          <w:rFonts w:ascii="仿宋" w:eastAsia="仿宋" w:hAnsi="仿宋"/>
        </w:rPr>
      </w:pPr>
      <w:r w:rsidRPr="00256F5D">
        <w:rPr>
          <w:rFonts w:ascii="仿宋" w:eastAsia="仿宋" w:hAnsi="仿宋" w:hint="eastAsia"/>
        </w:rPr>
        <w:t>根据《2021年度培训中心重点工作任务报告》等资料，各类培训均于2021年底完成，在职公安民警培训及时性指标得4分。根据《甘肃警察职业学院2021年重点工作情况报告》，学生处根据院党委会议研究决定，成立招生与就业指导中心，安排专门工作人员从事学生就业指导工作，通过构建毕业生入疆就业、“招生、培养、就业”三位一体联动等机制推进学生就业指导工作全面开展，共计指导2021年毕业生人数1720人，毕业生就业安置工作根据学院实际情况及时完成，毕业生就业安置及时性指标得4分。</w:t>
      </w:r>
    </w:p>
    <w:p w14:paraId="1F7756C8" w14:textId="77777777" w:rsidR="008032EE" w:rsidRPr="00070603" w:rsidRDefault="00070603" w:rsidP="00070603">
      <w:pPr>
        <w:spacing w:line="360" w:lineRule="auto"/>
        <w:ind w:firstLine="643"/>
        <w:rPr>
          <w:rFonts w:ascii="仿宋" w:eastAsia="仿宋" w:hAnsi="仿宋"/>
          <w:b/>
          <w:bCs/>
        </w:rPr>
      </w:pPr>
      <w:r w:rsidRPr="00070603">
        <w:rPr>
          <w:rFonts w:ascii="仿宋" w:eastAsia="仿宋" w:hAnsi="仿宋" w:hint="eastAsia"/>
          <w:b/>
          <w:bCs/>
        </w:rPr>
        <w:t>4.产出成本（4分）</w:t>
      </w:r>
    </w:p>
    <w:p w14:paraId="40490B53" w14:textId="77777777" w:rsidR="008032EE" w:rsidRPr="00256F5D" w:rsidRDefault="00070603">
      <w:pPr>
        <w:rPr>
          <w:rFonts w:ascii="仿宋" w:eastAsia="仿宋" w:hAnsi="仿宋"/>
        </w:rPr>
      </w:pPr>
      <w:r w:rsidRPr="00256F5D">
        <w:rPr>
          <w:rFonts w:ascii="仿宋" w:eastAsia="仿宋" w:hAnsi="仿宋" w:hint="eastAsia"/>
        </w:rPr>
        <w:t>甘肃警察职业学院2021年度办学经费项目预算资金为1200万元，实际支出1198.87万元，其中用于基本办公支出899.62万元、日常基础设施建设及修缮维护219.15万元、信息网络及软件购置更新50万元，其他零星费用支出30.1万元，结余1.13万元未支出。成本节约率=[（计划成本-实际成本）/计划成本]*100%=[（1200-1198.87）/1200]*100%=0.09%≥0，成本节约率指标得4分。</w:t>
      </w:r>
    </w:p>
    <w:bookmarkStart w:id="91" w:name="_Toc6589"/>
    <w:p w14:paraId="4D4452BB" w14:textId="77777777" w:rsidR="008032EE" w:rsidRPr="00070603" w:rsidRDefault="00070603" w:rsidP="00070603">
      <w:pPr>
        <w:spacing w:line="360" w:lineRule="auto"/>
        <w:ind w:firstLine="643"/>
        <w:rPr>
          <w:rFonts w:ascii="楷体" w:eastAsia="楷体" w:hAnsi="楷体"/>
          <w:b/>
          <w:bCs/>
        </w:rPr>
      </w:pPr>
      <w:r w:rsidRPr="00070603">
        <w:rPr>
          <w:rFonts w:ascii="楷体" w:eastAsia="楷体" w:hAnsi="楷体" w:hint="eastAsia"/>
          <w:b/>
          <w:bCs/>
        </w:rPr>
        <w:fldChar w:fldCharType="begin"/>
      </w:r>
      <w:r w:rsidRPr="00070603">
        <w:rPr>
          <w:rFonts w:ascii="楷体" w:eastAsia="楷体" w:hAnsi="楷体" w:hint="eastAsia"/>
          <w:b/>
          <w:bCs/>
        </w:rPr>
        <w:instrText xml:space="preserve"> HYPERLINK \l "_Toc31209" </w:instrText>
      </w:r>
      <w:r w:rsidRPr="00070603">
        <w:rPr>
          <w:rFonts w:ascii="楷体" w:eastAsia="楷体" w:hAnsi="楷体" w:hint="eastAsia"/>
          <w:b/>
          <w:bCs/>
        </w:rPr>
        <w:fldChar w:fldCharType="separate"/>
      </w:r>
      <w:r w:rsidRPr="00070603">
        <w:rPr>
          <w:rFonts w:ascii="楷体" w:eastAsia="楷体" w:hAnsi="楷体" w:hint="eastAsia"/>
          <w:b/>
          <w:bCs/>
        </w:rPr>
        <w:t>（四）项目效益</w:t>
      </w:r>
      <w:r w:rsidRPr="00070603">
        <w:rPr>
          <w:rFonts w:ascii="楷体" w:eastAsia="楷体" w:hAnsi="楷体" w:hint="eastAsia"/>
          <w:b/>
          <w:bCs/>
        </w:rPr>
        <w:fldChar w:fldCharType="end"/>
      </w:r>
      <w:r w:rsidRPr="00070603">
        <w:rPr>
          <w:rFonts w:ascii="楷体" w:eastAsia="楷体" w:hAnsi="楷体" w:hint="eastAsia"/>
          <w:b/>
          <w:bCs/>
        </w:rPr>
        <w:t>（29分）（-3.77分）</w:t>
      </w:r>
      <w:bookmarkStart w:id="92" w:name="_Toc4862"/>
      <w:bookmarkEnd w:id="91"/>
    </w:p>
    <w:p w14:paraId="5126B922" w14:textId="77777777" w:rsidR="008032EE" w:rsidRPr="00256F5D" w:rsidRDefault="00070603">
      <w:pPr>
        <w:spacing w:line="360" w:lineRule="auto"/>
        <w:rPr>
          <w:rFonts w:ascii="仿宋" w:eastAsia="仿宋" w:hAnsi="仿宋"/>
        </w:rPr>
      </w:pPr>
      <w:r w:rsidRPr="00256F5D">
        <w:rPr>
          <w:rFonts w:ascii="仿宋" w:eastAsia="仿宋" w:hAnsi="仿宋" w:hint="eastAsia"/>
        </w:rPr>
        <w:t>甘肃警察职业学院2021年度办学经费项目效益类指标具体得分情况如下表所示：</w:t>
      </w:r>
    </w:p>
    <w:p w14:paraId="55992817" w14:textId="77777777" w:rsidR="008032EE" w:rsidRDefault="00070603">
      <w:pPr>
        <w:snapToGrid w:val="0"/>
        <w:spacing w:line="240" w:lineRule="auto"/>
        <w:ind w:firstLineChars="0" w:firstLine="0"/>
        <w:jc w:val="center"/>
        <w:rPr>
          <w:rFonts w:eastAsia="宋体" w:cs="仿宋_GB2312"/>
          <w:sz w:val="28"/>
          <w:szCs w:val="28"/>
        </w:rPr>
      </w:pPr>
      <w:r>
        <w:rPr>
          <w:rFonts w:ascii="宋体" w:eastAsia="宋体" w:hAnsi="宋体" w:cs="宋体" w:hint="eastAsia"/>
          <w:b/>
          <w:bCs/>
          <w:sz w:val="28"/>
          <w:szCs w:val="28"/>
        </w:rPr>
        <w:t>表6 效益</w:t>
      </w:r>
      <w:proofErr w:type="gramStart"/>
      <w:r>
        <w:rPr>
          <w:rFonts w:ascii="宋体" w:eastAsia="宋体" w:hAnsi="宋体" w:cs="宋体" w:hint="eastAsia"/>
          <w:b/>
          <w:bCs/>
          <w:sz w:val="28"/>
          <w:szCs w:val="28"/>
        </w:rPr>
        <w:t>类各项</w:t>
      </w:r>
      <w:proofErr w:type="gramEnd"/>
      <w:r>
        <w:rPr>
          <w:rFonts w:ascii="宋体" w:eastAsia="宋体" w:hAnsi="宋体" w:cs="宋体" w:hint="eastAsia"/>
          <w:b/>
          <w:bCs/>
          <w:sz w:val="28"/>
          <w:szCs w:val="28"/>
        </w:rPr>
        <w:t>指标绩效评价得分表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
        <w:gridCol w:w="601"/>
        <w:gridCol w:w="1257"/>
        <w:gridCol w:w="724"/>
        <w:gridCol w:w="3002"/>
        <w:gridCol w:w="865"/>
        <w:gridCol w:w="895"/>
      </w:tblGrid>
      <w:tr w:rsidR="008032EE" w14:paraId="46159242" w14:textId="77777777">
        <w:trPr>
          <w:trHeight w:val="641"/>
          <w:tblHeader/>
          <w:jc w:val="center"/>
        </w:trPr>
        <w:tc>
          <w:tcPr>
            <w:tcW w:w="569" w:type="pct"/>
            <w:shd w:val="clear" w:color="auto" w:fill="BFBFBF" w:themeFill="background1" w:themeFillShade="BF"/>
            <w:tcMar>
              <w:top w:w="15" w:type="dxa"/>
              <w:left w:w="15" w:type="dxa"/>
              <w:right w:w="15" w:type="dxa"/>
            </w:tcMar>
            <w:vAlign w:val="center"/>
          </w:tcPr>
          <w:p w14:paraId="6FA3D2EB"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一级</w:t>
            </w:r>
          </w:p>
          <w:p w14:paraId="7ADF7608"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指标</w:t>
            </w:r>
          </w:p>
        </w:tc>
        <w:tc>
          <w:tcPr>
            <w:tcW w:w="362" w:type="pct"/>
            <w:shd w:val="clear" w:color="auto" w:fill="BFBFBF" w:themeFill="background1" w:themeFillShade="BF"/>
            <w:tcMar>
              <w:top w:w="15" w:type="dxa"/>
              <w:left w:w="15" w:type="dxa"/>
              <w:right w:w="15" w:type="dxa"/>
            </w:tcMar>
            <w:vAlign w:val="center"/>
          </w:tcPr>
          <w:p w14:paraId="69C00A10"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758" w:type="pct"/>
            <w:shd w:val="clear" w:color="auto" w:fill="BFBFBF" w:themeFill="background1" w:themeFillShade="BF"/>
            <w:tcMar>
              <w:top w:w="15" w:type="dxa"/>
              <w:left w:w="15" w:type="dxa"/>
              <w:right w:w="15" w:type="dxa"/>
            </w:tcMar>
            <w:vAlign w:val="center"/>
          </w:tcPr>
          <w:p w14:paraId="074EFD14"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二级指标</w:t>
            </w:r>
          </w:p>
        </w:tc>
        <w:tc>
          <w:tcPr>
            <w:tcW w:w="437" w:type="pct"/>
            <w:shd w:val="clear" w:color="auto" w:fill="BFBFBF" w:themeFill="background1" w:themeFillShade="BF"/>
            <w:tcMar>
              <w:top w:w="15" w:type="dxa"/>
              <w:left w:w="15" w:type="dxa"/>
              <w:right w:w="15" w:type="dxa"/>
            </w:tcMar>
            <w:vAlign w:val="center"/>
          </w:tcPr>
          <w:p w14:paraId="7C4FA601"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1809" w:type="pct"/>
            <w:shd w:val="clear" w:color="auto" w:fill="BFBFBF" w:themeFill="background1" w:themeFillShade="BF"/>
            <w:tcMar>
              <w:top w:w="15" w:type="dxa"/>
              <w:left w:w="15" w:type="dxa"/>
              <w:right w:w="15" w:type="dxa"/>
            </w:tcMar>
            <w:vAlign w:val="center"/>
          </w:tcPr>
          <w:p w14:paraId="16A067FB"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三级指标</w:t>
            </w:r>
          </w:p>
        </w:tc>
        <w:tc>
          <w:tcPr>
            <w:tcW w:w="522" w:type="pct"/>
            <w:shd w:val="clear" w:color="auto" w:fill="BFBFBF" w:themeFill="background1" w:themeFillShade="BF"/>
            <w:tcMar>
              <w:top w:w="15" w:type="dxa"/>
              <w:left w:w="15" w:type="dxa"/>
              <w:right w:w="15" w:type="dxa"/>
            </w:tcMar>
            <w:vAlign w:val="center"/>
          </w:tcPr>
          <w:p w14:paraId="22C1C627" w14:textId="77777777" w:rsidR="008032EE" w:rsidRDefault="00070603">
            <w:pPr>
              <w:widowControl/>
              <w:spacing w:line="300" w:lineRule="exact"/>
              <w:ind w:firstLineChars="0" w:firstLine="0"/>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540" w:type="pct"/>
            <w:shd w:val="clear" w:color="auto" w:fill="BFBFBF" w:themeFill="background1" w:themeFillShade="BF"/>
            <w:tcMar>
              <w:top w:w="15" w:type="dxa"/>
              <w:left w:w="15" w:type="dxa"/>
              <w:right w:w="15" w:type="dxa"/>
            </w:tcMar>
            <w:vAlign w:val="center"/>
          </w:tcPr>
          <w:p w14:paraId="7EDB81F5" w14:textId="77777777" w:rsidR="008032EE" w:rsidRDefault="00070603">
            <w:pPr>
              <w:widowControl/>
              <w:spacing w:line="300" w:lineRule="exact"/>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得分</w:t>
            </w:r>
          </w:p>
        </w:tc>
      </w:tr>
      <w:tr w:rsidR="008032EE" w14:paraId="680051B2" w14:textId="77777777">
        <w:trPr>
          <w:trHeight w:val="549"/>
          <w:jc w:val="center"/>
        </w:trPr>
        <w:tc>
          <w:tcPr>
            <w:tcW w:w="569" w:type="pct"/>
            <w:vMerge w:val="restart"/>
            <w:shd w:val="clear" w:color="auto" w:fill="auto"/>
            <w:tcMar>
              <w:top w:w="15" w:type="dxa"/>
              <w:left w:w="15" w:type="dxa"/>
              <w:right w:w="15" w:type="dxa"/>
            </w:tcMar>
            <w:vAlign w:val="center"/>
          </w:tcPr>
          <w:p w14:paraId="4498CA5D"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效益</w:t>
            </w:r>
          </w:p>
        </w:tc>
        <w:tc>
          <w:tcPr>
            <w:tcW w:w="362" w:type="pct"/>
            <w:vMerge w:val="restart"/>
            <w:shd w:val="clear" w:color="auto" w:fill="auto"/>
            <w:tcMar>
              <w:top w:w="15" w:type="dxa"/>
              <w:left w:w="15" w:type="dxa"/>
              <w:right w:w="15" w:type="dxa"/>
            </w:tcMar>
            <w:vAlign w:val="center"/>
          </w:tcPr>
          <w:p w14:paraId="34982A34"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29</w:t>
            </w:r>
          </w:p>
        </w:tc>
        <w:tc>
          <w:tcPr>
            <w:tcW w:w="758" w:type="pct"/>
            <w:vMerge w:val="restart"/>
            <w:shd w:val="clear" w:color="auto" w:fill="auto"/>
            <w:tcMar>
              <w:top w:w="15" w:type="dxa"/>
              <w:left w:w="15" w:type="dxa"/>
              <w:right w:w="15" w:type="dxa"/>
            </w:tcMar>
            <w:vAlign w:val="center"/>
          </w:tcPr>
          <w:p w14:paraId="4C97CD41"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社会效益</w:t>
            </w:r>
          </w:p>
        </w:tc>
        <w:tc>
          <w:tcPr>
            <w:tcW w:w="437" w:type="pct"/>
            <w:vMerge w:val="restart"/>
            <w:shd w:val="clear" w:color="auto" w:fill="auto"/>
            <w:tcMar>
              <w:top w:w="15" w:type="dxa"/>
              <w:left w:w="15" w:type="dxa"/>
              <w:right w:w="15" w:type="dxa"/>
            </w:tcMar>
            <w:vAlign w:val="center"/>
          </w:tcPr>
          <w:p w14:paraId="76AA1193"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16</w:t>
            </w:r>
          </w:p>
        </w:tc>
        <w:tc>
          <w:tcPr>
            <w:tcW w:w="1809" w:type="pct"/>
            <w:shd w:val="clear" w:color="auto" w:fill="auto"/>
            <w:tcMar>
              <w:top w:w="15" w:type="dxa"/>
              <w:left w:w="15" w:type="dxa"/>
              <w:right w:w="15" w:type="dxa"/>
            </w:tcMar>
            <w:vAlign w:val="center"/>
          </w:tcPr>
          <w:p w14:paraId="757121DF"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保障地方公安系统培训需求</w:t>
            </w:r>
          </w:p>
        </w:tc>
        <w:tc>
          <w:tcPr>
            <w:tcW w:w="522" w:type="pct"/>
            <w:shd w:val="clear" w:color="auto" w:fill="auto"/>
            <w:tcMar>
              <w:top w:w="15" w:type="dxa"/>
              <w:left w:w="15" w:type="dxa"/>
              <w:right w:w="15" w:type="dxa"/>
            </w:tcMar>
            <w:vAlign w:val="center"/>
          </w:tcPr>
          <w:p w14:paraId="102D5064"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8</w:t>
            </w:r>
          </w:p>
        </w:tc>
        <w:tc>
          <w:tcPr>
            <w:tcW w:w="540" w:type="pct"/>
            <w:shd w:val="clear" w:color="auto" w:fill="auto"/>
            <w:tcMar>
              <w:top w:w="15" w:type="dxa"/>
              <w:left w:w="15" w:type="dxa"/>
              <w:right w:w="15" w:type="dxa"/>
            </w:tcMar>
            <w:vAlign w:val="center"/>
          </w:tcPr>
          <w:p w14:paraId="3571C0D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6.71</w:t>
            </w:r>
          </w:p>
        </w:tc>
      </w:tr>
      <w:tr w:rsidR="008032EE" w14:paraId="51297907" w14:textId="77777777">
        <w:trPr>
          <w:trHeight w:val="90"/>
          <w:jc w:val="center"/>
        </w:trPr>
        <w:tc>
          <w:tcPr>
            <w:tcW w:w="569" w:type="pct"/>
            <w:vMerge/>
            <w:shd w:val="clear" w:color="auto" w:fill="auto"/>
            <w:tcMar>
              <w:top w:w="15" w:type="dxa"/>
              <w:left w:w="15" w:type="dxa"/>
              <w:right w:w="15" w:type="dxa"/>
            </w:tcMar>
            <w:vAlign w:val="center"/>
          </w:tcPr>
          <w:p w14:paraId="6F4B0615"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2C354D77"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tcPr>
          <w:p w14:paraId="13E98F32"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02273727"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809" w:type="pct"/>
            <w:shd w:val="clear" w:color="auto" w:fill="auto"/>
            <w:tcMar>
              <w:top w:w="15" w:type="dxa"/>
              <w:left w:w="15" w:type="dxa"/>
              <w:right w:w="15" w:type="dxa"/>
            </w:tcMar>
            <w:vAlign w:val="center"/>
          </w:tcPr>
          <w:p w14:paraId="357B794F"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为基层公安、交通、监管部门输送合格毕业生</w:t>
            </w:r>
          </w:p>
        </w:tc>
        <w:tc>
          <w:tcPr>
            <w:tcW w:w="522" w:type="pct"/>
            <w:shd w:val="clear" w:color="auto" w:fill="auto"/>
            <w:tcMar>
              <w:top w:w="15" w:type="dxa"/>
              <w:left w:w="15" w:type="dxa"/>
              <w:right w:w="15" w:type="dxa"/>
            </w:tcMar>
            <w:vAlign w:val="center"/>
          </w:tcPr>
          <w:p w14:paraId="5CE990A2"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8</w:t>
            </w:r>
          </w:p>
        </w:tc>
        <w:tc>
          <w:tcPr>
            <w:tcW w:w="540" w:type="pct"/>
            <w:shd w:val="clear" w:color="auto" w:fill="auto"/>
            <w:tcMar>
              <w:top w:w="15" w:type="dxa"/>
              <w:left w:w="15" w:type="dxa"/>
              <w:right w:w="15" w:type="dxa"/>
            </w:tcMar>
            <w:vAlign w:val="center"/>
          </w:tcPr>
          <w:p w14:paraId="075E8BE5"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6.83</w:t>
            </w:r>
          </w:p>
        </w:tc>
      </w:tr>
      <w:tr w:rsidR="008032EE" w14:paraId="0D3EBBAB" w14:textId="77777777">
        <w:trPr>
          <w:trHeight w:val="425"/>
          <w:jc w:val="center"/>
        </w:trPr>
        <w:tc>
          <w:tcPr>
            <w:tcW w:w="569" w:type="pct"/>
            <w:vMerge/>
            <w:shd w:val="clear" w:color="auto" w:fill="auto"/>
            <w:tcMar>
              <w:top w:w="15" w:type="dxa"/>
              <w:left w:w="15" w:type="dxa"/>
              <w:right w:w="15" w:type="dxa"/>
            </w:tcMar>
            <w:vAlign w:val="center"/>
          </w:tcPr>
          <w:p w14:paraId="3F14DB28"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1E2870AA"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val="restart"/>
            <w:shd w:val="clear" w:color="auto" w:fill="auto"/>
            <w:tcMar>
              <w:top w:w="15" w:type="dxa"/>
              <w:left w:w="15" w:type="dxa"/>
              <w:right w:w="15" w:type="dxa"/>
            </w:tcMar>
            <w:vAlign w:val="center"/>
          </w:tcPr>
          <w:p w14:paraId="1076E926"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可持续</w:t>
            </w:r>
          </w:p>
          <w:p w14:paraId="3CDB23E8"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影响</w:t>
            </w:r>
          </w:p>
        </w:tc>
        <w:tc>
          <w:tcPr>
            <w:tcW w:w="437" w:type="pct"/>
            <w:vMerge w:val="restart"/>
            <w:shd w:val="clear" w:color="auto" w:fill="auto"/>
            <w:tcMar>
              <w:top w:w="15" w:type="dxa"/>
              <w:left w:w="15" w:type="dxa"/>
              <w:right w:w="15" w:type="dxa"/>
            </w:tcMar>
            <w:vAlign w:val="center"/>
          </w:tcPr>
          <w:p w14:paraId="3DFD5199"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8</w:t>
            </w:r>
          </w:p>
        </w:tc>
        <w:tc>
          <w:tcPr>
            <w:tcW w:w="1809" w:type="pct"/>
            <w:shd w:val="clear" w:color="auto" w:fill="auto"/>
            <w:tcMar>
              <w:top w:w="15" w:type="dxa"/>
              <w:left w:w="15" w:type="dxa"/>
              <w:right w:w="15" w:type="dxa"/>
            </w:tcMar>
            <w:vAlign w:val="center"/>
          </w:tcPr>
          <w:p w14:paraId="3A303E03"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推动校局合作水平提升</w:t>
            </w:r>
          </w:p>
        </w:tc>
        <w:tc>
          <w:tcPr>
            <w:tcW w:w="522" w:type="pct"/>
            <w:shd w:val="clear" w:color="auto" w:fill="auto"/>
            <w:tcMar>
              <w:top w:w="15" w:type="dxa"/>
              <w:left w:w="15" w:type="dxa"/>
              <w:right w:w="15" w:type="dxa"/>
            </w:tcMar>
            <w:vAlign w:val="center"/>
          </w:tcPr>
          <w:p w14:paraId="67C7D45A"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540" w:type="pct"/>
            <w:shd w:val="clear" w:color="auto" w:fill="auto"/>
            <w:tcMar>
              <w:top w:w="15" w:type="dxa"/>
              <w:left w:w="15" w:type="dxa"/>
              <w:right w:w="15" w:type="dxa"/>
            </w:tcMar>
            <w:vAlign w:val="center"/>
          </w:tcPr>
          <w:p w14:paraId="782A63AC"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62F05392" w14:textId="77777777">
        <w:trPr>
          <w:trHeight w:val="425"/>
          <w:jc w:val="center"/>
        </w:trPr>
        <w:tc>
          <w:tcPr>
            <w:tcW w:w="569" w:type="pct"/>
            <w:vMerge/>
            <w:shd w:val="clear" w:color="auto" w:fill="auto"/>
            <w:tcMar>
              <w:top w:w="15" w:type="dxa"/>
              <w:left w:w="15" w:type="dxa"/>
              <w:right w:w="15" w:type="dxa"/>
            </w:tcMar>
            <w:vAlign w:val="center"/>
          </w:tcPr>
          <w:p w14:paraId="3AB23E1A"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63054103"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vMerge/>
            <w:shd w:val="clear" w:color="auto" w:fill="auto"/>
            <w:tcMar>
              <w:top w:w="15" w:type="dxa"/>
              <w:left w:w="15" w:type="dxa"/>
              <w:right w:w="15" w:type="dxa"/>
            </w:tcMar>
            <w:vAlign w:val="center"/>
          </w:tcPr>
          <w:p w14:paraId="5B9BFA90" w14:textId="77777777" w:rsidR="008032EE" w:rsidRDefault="008032EE">
            <w:pPr>
              <w:widowControl/>
              <w:spacing w:line="240" w:lineRule="auto"/>
              <w:ind w:firstLineChars="0" w:firstLine="0"/>
              <w:jc w:val="center"/>
              <w:textAlignment w:val="center"/>
              <w:rPr>
                <w:rFonts w:ascii="宋体" w:eastAsia="宋体" w:hAnsi="宋体" w:cs="宋体"/>
                <w:kern w:val="0"/>
                <w:sz w:val="24"/>
              </w:rPr>
            </w:pPr>
          </w:p>
        </w:tc>
        <w:tc>
          <w:tcPr>
            <w:tcW w:w="437" w:type="pct"/>
            <w:vMerge/>
            <w:shd w:val="clear" w:color="auto" w:fill="auto"/>
            <w:tcMar>
              <w:top w:w="15" w:type="dxa"/>
              <w:left w:w="15" w:type="dxa"/>
              <w:right w:w="15" w:type="dxa"/>
            </w:tcMar>
            <w:vAlign w:val="center"/>
          </w:tcPr>
          <w:p w14:paraId="09E8446D" w14:textId="77777777" w:rsidR="008032EE" w:rsidRDefault="008032EE">
            <w:pPr>
              <w:widowControl/>
              <w:spacing w:line="240" w:lineRule="auto"/>
              <w:ind w:firstLineChars="0" w:firstLine="0"/>
              <w:jc w:val="center"/>
              <w:textAlignment w:val="center"/>
              <w:rPr>
                <w:rFonts w:ascii="宋体" w:eastAsia="宋体" w:hAnsi="宋体" w:cs="宋体"/>
                <w:sz w:val="24"/>
              </w:rPr>
            </w:pPr>
          </w:p>
        </w:tc>
        <w:tc>
          <w:tcPr>
            <w:tcW w:w="1809" w:type="pct"/>
            <w:shd w:val="clear" w:color="auto" w:fill="auto"/>
            <w:tcMar>
              <w:top w:w="15" w:type="dxa"/>
              <w:left w:w="15" w:type="dxa"/>
              <w:right w:w="15" w:type="dxa"/>
            </w:tcMar>
            <w:vAlign w:val="center"/>
          </w:tcPr>
          <w:p w14:paraId="2E95C278"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建立协同工作机制</w:t>
            </w:r>
          </w:p>
        </w:tc>
        <w:tc>
          <w:tcPr>
            <w:tcW w:w="522" w:type="pct"/>
            <w:shd w:val="clear" w:color="auto" w:fill="auto"/>
            <w:tcMar>
              <w:top w:w="15" w:type="dxa"/>
              <w:left w:w="15" w:type="dxa"/>
              <w:right w:w="15" w:type="dxa"/>
            </w:tcMar>
            <w:vAlign w:val="center"/>
          </w:tcPr>
          <w:p w14:paraId="42524A43" w14:textId="77777777" w:rsidR="008032EE" w:rsidRDefault="00070603">
            <w:pPr>
              <w:widowControl/>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540" w:type="pct"/>
            <w:shd w:val="clear" w:color="auto" w:fill="auto"/>
            <w:tcMar>
              <w:top w:w="15" w:type="dxa"/>
              <w:left w:w="15" w:type="dxa"/>
              <w:right w:w="15" w:type="dxa"/>
            </w:tcMar>
            <w:vAlign w:val="center"/>
          </w:tcPr>
          <w:p w14:paraId="69F7CFE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4</w:t>
            </w:r>
          </w:p>
        </w:tc>
      </w:tr>
      <w:tr w:rsidR="008032EE" w14:paraId="23E2FEAF" w14:textId="77777777">
        <w:trPr>
          <w:trHeight w:val="454"/>
          <w:jc w:val="center"/>
        </w:trPr>
        <w:tc>
          <w:tcPr>
            <w:tcW w:w="569" w:type="pct"/>
            <w:vMerge/>
            <w:shd w:val="clear" w:color="auto" w:fill="auto"/>
            <w:tcMar>
              <w:top w:w="15" w:type="dxa"/>
              <w:left w:w="15" w:type="dxa"/>
              <w:right w:w="15" w:type="dxa"/>
            </w:tcMar>
            <w:vAlign w:val="center"/>
          </w:tcPr>
          <w:p w14:paraId="38C2E2C7" w14:textId="77777777" w:rsidR="008032EE" w:rsidRDefault="008032EE">
            <w:pPr>
              <w:widowControl/>
              <w:adjustRightInd w:val="0"/>
              <w:snapToGrid w:val="0"/>
              <w:spacing w:line="240" w:lineRule="auto"/>
              <w:ind w:firstLineChars="0" w:firstLine="0"/>
              <w:jc w:val="center"/>
              <w:rPr>
                <w:rFonts w:ascii="宋体" w:eastAsia="宋体" w:hAnsi="宋体" w:cs="宋体"/>
                <w:kern w:val="0"/>
                <w:sz w:val="24"/>
              </w:rPr>
            </w:pPr>
          </w:p>
        </w:tc>
        <w:tc>
          <w:tcPr>
            <w:tcW w:w="362" w:type="pct"/>
            <w:vMerge/>
            <w:shd w:val="clear" w:color="auto" w:fill="auto"/>
            <w:tcMar>
              <w:top w:w="15" w:type="dxa"/>
              <w:left w:w="15" w:type="dxa"/>
              <w:right w:w="15" w:type="dxa"/>
            </w:tcMar>
            <w:vAlign w:val="center"/>
          </w:tcPr>
          <w:p w14:paraId="2782C4DC" w14:textId="77777777" w:rsidR="008032EE" w:rsidRDefault="008032EE">
            <w:pPr>
              <w:widowControl/>
              <w:adjustRightInd w:val="0"/>
              <w:snapToGrid w:val="0"/>
              <w:spacing w:line="240" w:lineRule="auto"/>
              <w:ind w:firstLineChars="0" w:firstLine="0"/>
              <w:jc w:val="center"/>
              <w:rPr>
                <w:rFonts w:ascii="宋体" w:eastAsia="宋体" w:hAnsi="宋体" w:cs="宋体"/>
                <w:sz w:val="24"/>
              </w:rPr>
            </w:pPr>
          </w:p>
        </w:tc>
        <w:tc>
          <w:tcPr>
            <w:tcW w:w="758" w:type="pct"/>
            <w:shd w:val="clear" w:color="auto" w:fill="auto"/>
            <w:tcMar>
              <w:top w:w="15" w:type="dxa"/>
              <w:left w:w="15" w:type="dxa"/>
              <w:right w:w="15" w:type="dxa"/>
            </w:tcMar>
            <w:vAlign w:val="center"/>
          </w:tcPr>
          <w:p w14:paraId="5EC6FA38"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满意度</w:t>
            </w:r>
          </w:p>
        </w:tc>
        <w:tc>
          <w:tcPr>
            <w:tcW w:w="437" w:type="pct"/>
            <w:shd w:val="clear" w:color="auto" w:fill="auto"/>
            <w:tcMar>
              <w:top w:w="15" w:type="dxa"/>
              <w:left w:w="15" w:type="dxa"/>
              <w:right w:w="15" w:type="dxa"/>
            </w:tcMar>
            <w:vAlign w:val="center"/>
          </w:tcPr>
          <w:p w14:paraId="127A2F6E"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5</w:t>
            </w:r>
          </w:p>
        </w:tc>
        <w:tc>
          <w:tcPr>
            <w:tcW w:w="1809" w:type="pct"/>
            <w:shd w:val="clear" w:color="auto" w:fill="auto"/>
            <w:tcMar>
              <w:top w:w="15" w:type="dxa"/>
              <w:left w:w="15" w:type="dxa"/>
              <w:right w:w="15" w:type="dxa"/>
            </w:tcMar>
            <w:vAlign w:val="center"/>
          </w:tcPr>
          <w:p w14:paraId="747A56D0" w14:textId="77777777" w:rsidR="008032EE" w:rsidRDefault="00070603">
            <w:pPr>
              <w:widowControl/>
              <w:spacing w:line="240" w:lineRule="auto"/>
              <w:ind w:firstLineChars="0" w:firstLine="0"/>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受益群体满意度</w:t>
            </w:r>
          </w:p>
        </w:tc>
        <w:tc>
          <w:tcPr>
            <w:tcW w:w="522" w:type="pct"/>
            <w:shd w:val="clear" w:color="auto" w:fill="auto"/>
            <w:tcMar>
              <w:top w:w="15" w:type="dxa"/>
              <w:left w:w="15" w:type="dxa"/>
              <w:right w:w="15" w:type="dxa"/>
            </w:tcMar>
            <w:vAlign w:val="center"/>
          </w:tcPr>
          <w:p w14:paraId="14617130"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4"/>
                <w:lang w:bidi="ar"/>
              </w:rPr>
              <w:t>5</w:t>
            </w:r>
          </w:p>
        </w:tc>
        <w:tc>
          <w:tcPr>
            <w:tcW w:w="540" w:type="pct"/>
            <w:shd w:val="clear" w:color="auto" w:fill="auto"/>
            <w:tcMar>
              <w:top w:w="15" w:type="dxa"/>
              <w:left w:w="15" w:type="dxa"/>
              <w:right w:w="15" w:type="dxa"/>
            </w:tcMar>
            <w:vAlign w:val="center"/>
          </w:tcPr>
          <w:p w14:paraId="793FE93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sz w:val="24"/>
              </w:rPr>
              <w:t>3.69</w:t>
            </w:r>
          </w:p>
        </w:tc>
      </w:tr>
      <w:tr w:rsidR="008032EE" w14:paraId="228511E6" w14:textId="77777777">
        <w:trPr>
          <w:trHeight w:val="454"/>
          <w:jc w:val="center"/>
        </w:trPr>
        <w:tc>
          <w:tcPr>
            <w:tcW w:w="3937" w:type="pct"/>
            <w:gridSpan w:val="5"/>
            <w:shd w:val="clear" w:color="auto" w:fill="auto"/>
            <w:tcMar>
              <w:top w:w="15" w:type="dxa"/>
              <w:left w:w="15" w:type="dxa"/>
              <w:right w:w="15" w:type="dxa"/>
            </w:tcMar>
            <w:vAlign w:val="center"/>
          </w:tcPr>
          <w:p w14:paraId="5651446F" w14:textId="77777777" w:rsidR="008032EE" w:rsidRDefault="00070603">
            <w:pPr>
              <w:widowControl/>
              <w:spacing w:line="300" w:lineRule="exact"/>
              <w:ind w:firstLineChars="0" w:firstLine="0"/>
              <w:jc w:val="center"/>
              <w:textAlignment w:val="center"/>
              <w:rPr>
                <w:rFonts w:ascii="宋体" w:eastAsia="宋体" w:hAnsi="宋体" w:cs="宋体"/>
                <w:b/>
                <w:bCs/>
                <w:kern w:val="0"/>
                <w:sz w:val="24"/>
              </w:rPr>
            </w:pPr>
            <w:r>
              <w:rPr>
                <w:rFonts w:ascii="宋体" w:eastAsia="宋体" w:hAnsi="宋体" w:cs="宋体" w:hint="eastAsia"/>
                <w:b/>
                <w:bCs/>
                <w:kern w:val="0"/>
                <w:sz w:val="24"/>
              </w:rPr>
              <w:t>合计</w:t>
            </w:r>
          </w:p>
        </w:tc>
        <w:tc>
          <w:tcPr>
            <w:tcW w:w="522" w:type="pct"/>
            <w:shd w:val="clear" w:color="auto" w:fill="auto"/>
            <w:tcMar>
              <w:top w:w="15" w:type="dxa"/>
              <w:left w:w="15" w:type="dxa"/>
              <w:right w:w="15" w:type="dxa"/>
            </w:tcMar>
            <w:vAlign w:val="center"/>
          </w:tcPr>
          <w:p w14:paraId="06BB2D65"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29</w:t>
            </w:r>
          </w:p>
        </w:tc>
        <w:tc>
          <w:tcPr>
            <w:tcW w:w="540" w:type="pct"/>
            <w:shd w:val="clear" w:color="auto" w:fill="auto"/>
            <w:tcMar>
              <w:top w:w="15" w:type="dxa"/>
              <w:left w:w="15" w:type="dxa"/>
              <w:right w:w="15" w:type="dxa"/>
            </w:tcMar>
            <w:vAlign w:val="center"/>
          </w:tcPr>
          <w:p w14:paraId="55C931B7" w14:textId="77777777" w:rsidR="008032EE" w:rsidRDefault="00070603">
            <w:pPr>
              <w:widowControl/>
              <w:spacing w:line="240" w:lineRule="auto"/>
              <w:ind w:firstLineChars="0" w:firstLine="0"/>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25.23</w:t>
            </w:r>
          </w:p>
        </w:tc>
      </w:tr>
    </w:tbl>
    <w:p w14:paraId="660C64EB"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1.社会效益（16分）（-2.46分）</w:t>
      </w:r>
    </w:p>
    <w:p w14:paraId="04886657" w14:textId="2D2E6904" w:rsidR="008032EE" w:rsidRPr="00256F5D" w:rsidRDefault="00070603">
      <w:pPr>
        <w:spacing w:line="360" w:lineRule="auto"/>
        <w:rPr>
          <w:rFonts w:ascii="仿宋" w:eastAsia="仿宋" w:hAnsi="仿宋"/>
        </w:rPr>
      </w:pPr>
      <w:r w:rsidRPr="00256F5D">
        <w:rPr>
          <w:rFonts w:ascii="仿宋" w:eastAsia="仿宋" w:hAnsi="仿宋" w:hint="eastAsia"/>
        </w:rPr>
        <w:t>甘肃警察职业学院2021年度工作任务紧紧围绕人才培养这条主线，一是保障地方公安系统培训需求，以“警学合作、双向参与、共赢互惠”为基本内涵，以“全方位、多层次、紧密型”合作为基本特征，充分发挥学院和公安机关业务培训两方优势，积极拓展合作领域和项目，针对刑侦、经</w:t>
      </w:r>
      <w:proofErr w:type="gramStart"/>
      <w:r w:rsidRPr="00256F5D">
        <w:rPr>
          <w:rFonts w:ascii="仿宋" w:eastAsia="仿宋" w:hAnsi="仿宋" w:hint="eastAsia"/>
        </w:rPr>
        <w:t>侦</w:t>
      </w:r>
      <w:proofErr w:type="gramEnd"/>
      <w:r w:rsidRPr="00256F5D">
        <w:rPr>
          <w:rFonts w:ascii="仿宋" w:eastAsia="仿宋" w:hAnsi="仿宋" w:hint="eastAsia"/>
        </w:rPr>
        <w:t>、治安、禁毒、交管等公安业务工作，结合“电信诈骗、基础警务、合成作战、DNA检测技术”等公安重点工作，邀请校内外专家和公安业务骨干50余人为培训班学员进行授课，共举办培训班65期，培训各类学员共计8405人，通过校局合作，把公安业务培训的优势领域进行充分利用，有效地对公安教育内、外部资源进行了重组与优化，发挥了各方力量的师资、科研、设施、信息交流等方面的优势，强化了培训工作为公安工作服务和公安队伍建设服务的职能，创新了学院创新人才培训模式和民警训练模式，保障了地方公安系统培训需求。通过对问卷调查结果进行统计，学院工作人员对保障地方公安系统培训需求的满意度指数为77.08，未达到目标值90，综上分析，保障地方公安系统培训需求指标扣1.29分。二是为基层公安、交通、监管部门输送合格毕业生，学院学生处根据院党委会议研究决定，成立招生与就业指导中心，安排专门工作人员从事学生就业指导工作，明确岗位责任和工作任务，为学生提供专业有效的职业规划和就业指导。通过构建毕业生入</w:t>
      </w:r>
      <w:proofErr w:type="gramStart"/>
      <w:r w:rsidRPr="00256F5D">
        <w:rPr>
          <w:rFonts w:ascii="仿宋" w:eastAsia="仿宋" w:hAnsi="仿宋" w:hint="eastAsia"/>
        </w:rPr>
        <w:t>疆就业</w:t>
      </w:r>
      <w:proofErr w:type="gramEnd"/>
      <w:r w:rsidRPr="00256F5D">
        <w:rPr>
          <w:rFonts w:ascii="仿宋" w:eastAsia="仿宋" w:hAnsi="仿宋" w:hint="eastAsia"/>
        </w:rPr>
        <w:t>工作机制、“招生、培养、就业”三位一体联动机制，认真落实“1+X”证书培养模式，推进毕业生就业渠道多元化建设，采取就业指导教育的“全员化”、“全程化”和“全方位”模式，推进学生就业指导工作全面开展，2021届毕业生1720人，已就业928人，毕业去向主要包括基层公安、交通、监管等部门，就业落实率为53.95%。通过对问卷调查结果进行统计，学院工作人员对为基层公安、交通、监管部门输送合格毕业生的满意度指数为78.34，未达到目标值90，综上分析，为基层公安、交通、监管部门输送合格毕业生指标扣1.17分。根据评分标准，社会效益指标得13.54分。</w:t>
      </w:r>
    </w:p>
    <w:p w14:paraId="7FCAB858"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2.可持续影响（8分）</w:t>
      </w:r>
    </w:p>
    <w:p w14:paraId="1F0F16A2" w14:textId="77777777" w:rsidR="008032EE" w:rsidRPr="00070603" w:rsidRDefault="00070603">
      <w:pPr>
        <w:spacing w:line="360" w:lineRule="auto"/>
        <w:rPr>
          <w:rFonts w:ascii="仿宋" w:eastAsia="仿宋" w:hAnsi="仿宋"/>
        </w:rPr>
      </w:pPr>
      <w:r w:rsidRPr="00070603">
        <w:rPr>
          <w:rFonts w:ascii="仿宋" w:eastAsia="仿宋" w:hAnsi="仿宋" w:hint="eastAsia"/>
        </w:rPr>
        <w:t>一是推动校局合作水平提升方面，公安院校作为公安机关的重要组成部分，甘肃警察职业学院培训工作紧紧围绕人才培养这条主线，以“警学合作、双向参与、共赢互惠”为基本内涵，以“全方位、多层次、紧密型”合作为基本特征，充分发挥学院和公安机关业务培训两方优势，积极拓展合作领域，针对刑侦、经</w:t>
      </w:r>
      <w:proofErr w:type="gramStart"/>
      <w:r w:rsidRPr="00070603">
        <w:rPr>
          <w:rFonts w:ascii="仿宋" w:eastAsia="仿宋" w:hAnsi="仿宋" w:hint="eastAsia"/>
        </w:rPr>
        <w:t>侦</w:t>
      </w:r>
      <w:proofErr w:type="gramEnd"/>
      <w:r w:rsidRPr="00070603">
        <w:rPr>
          <w:rFonts w:ascii="仿宋" w:eastAsia="仿宋" w:hAnsi="仿宋" w:hint="eastAsia"/>
        </w:rPr>
        <w:t>、治安、禁毒、交管等公安业务工作，结合“电信诈骗、基础警务、合成作战、DNA检测技术”等公安重点工作，邀请校内外专家和公安业务骨干50余人为培训班学员进行授课。通过校局合作，把公安业务培训的优势领域进行充分利用，有效地对公安教育内、外部资源进行了重组与优化，发挥了各方力量的师资、科研、设施、信息交流等方面的优势，强化了培训工作为公安工作服务和公安队伍建设服务的职能，创新了学院创新人才培养模式和民警训练模式，提高了学校的教学质量和办学水平。二是建立协同工作机制方面，甘肃警察职业学院为保障各项办学工作的顺利进行，建立学院内部协同工作机制。经管办在学员的伙食和住宿方面多方征求意见建议，不断改进服务质量；</w:t>
      </w:r>
      <w:proofErr w:type="gramStart"/>
      <w:r w:rsidRPr="00070603">
        <w:rPr>
          <w:rFonts w:ascii="仿宋" w:eastAsia="仿宋" w:hAnsi="仿宋" w:hint="eastAsia"/>
        </w:rPr>
        <w:t>后保处在</w:t>
      </w:r>
      <w:proofErr w:type="gramEnd"/>
      <w:r w:rsidRPr="00070603">
        <w:rPr>
          <w:rFonts w:ascii="仿宋" w:eastAsia="仿宋" w:hAnsi="仿宋" w:hint="eastAsia"/>
        </w:rPr>
        <w:t>交通、医疗、卫生保障等方面切实提高服务效率；教学科研部门派出了高水平的师资队伍；财务、</w:t>
      </w:r>
      <w:proofErr w:type="gramStart"/>
      <w:r w:rsidRPr="00070603">
        <w:rPr>
          <w:rFonts w:ascii="仿宋" w:eastAsia="仿宋" w:hAnsi="仿宋" w:hint="eastAsia"/>
        </w:rPr>
        <w:t>招采办公室</w:t>
      </w:r>
      <w:proofErr w:type="gramEnd"/>
      <w:r w:rsidRPr="00070603">
        <w:rPr>
          <w:rFonts w:ascii="仿宋" w:eastAsia="仿宋" w:hAnsi="仿宋" w:hint="eastAsia"/>
        </w:rPr>
        <w:t>等部门对各项任务即办快办，各部门的通力合作，保障各项工作进展顺利。根据评分标准，可持续影响指标得8分。</w:t>
      </w:r>
    </w:p>
    <w:p w14:paraId="20E418B3" w14:textId="77777777" w:rsidR="008032EE" w:rsidRPr="00070603" w:rsidRDefault="00070603">
      <w:pPr>
        <w:spacing w:line="360" w:lineRule="auto"/>
        <w:ind w:firstLine="643"/>
        <w:rPr>
          <w:rFonts w:ascii="仿宋" w:eastAsia="仿宋" w:hAnsi="仿宋"/>
          <w:b/>
          <w:bCs/>
        </w:rPr>
      </w:pPr>
      <w:r w:rsidRPr="00070603">
        <w:rPr>
          <w:rFonts w:ascii="仿宋" w:eastAsia="仿宋" w:hAnsi="仿宋" w:hint="eastAsia"/>
          <w:b/>
          <w:bCs/>
        </w:rPr>
        <w:t>3.满意度（5分）（-1.31分）</w:t>
      </w:r>
    </w:p>
    <w:p w14:paraId="69944851" w14:textId="77777777" w:rsidR="008032EE" w:rsidRPr="00070603" w:rsidRDefault="00070603">
      <w:pPr>
        <w:spacing w:line="360" w:lineRule="auto"/>
        <w:rPr>
          <w:rFonts w:ascii="仿宋" w:eastAsia="仿宋" w:hAnsi="仿宋"/>
        </w:rPr>
      </w:pPr>
      <w:r w:rsidRPr="00070603">
        <w:rPr>
          <w:rFonts w:ascii="仿宋" w:eastAsia="仿宋" w:hAnsi="仿宋" w:hint="eastAsia"/>
        </w:rPr>
        <w:t>经</w:t>
      </w:r>
      <w:proofErr w:type="gramStart"/>
      <w:r w:rsidRPr="00070603">
        <w:rPr>
          <w:rFonts w:ascii="仿宋" w:eastAsia="仿宋" w:hAnsi="仿宋" w:hint="eastAsia"/>
        </w:rPr>
        <w:t>评价组</w:t>
      </w:r>
      <w:proofErr w:type="gramEnd"/>
      <w:r w:rsidRPr="00070603">
        <w:rPr>
          <w:rFonts w:ascii="仿宋" w:eastAsia="仿宋" w:hAnsi="仿宋" w:hint="eastAsia"/>
        </w:rPr>
        <w:t>收集整理，最终得到96份有效问卷，为了全面且准确反映甘肃警察职业学院办学经费项目受益群体对项目实施的满意度情况，并对各项调查内容的满意度</w:t>
      </w:r>
      <w:proofErr w:type="gramStart"/>
      <w:r w:rsidRPr="00070603">
        <w:rPr>
          <w:rFonts w:ascii="仿宋" w:eastAsia="仿宋" w:hAnsi="仿宋" w:hint="eastAsia"/>
        </w:rPr>
        <w:t>作出</w:t>
      </w:r>
      <w:proofErr w:type="gramEnd"/>
      <w:r w:rsidRPr="00070603">
        <w:rPr>
          <w:rFonts w:ascii="仿宋" w:eastAsia="仿宋" w:hAnsi="仿宋" w:hint="eastAsia"/>
        </w:rPr>
        <w:t>加总和比较分析，将这种主观定性评价转换为客观定量评价，通过借鉴“适当性－重要性加权”模型来刻画项目受益主体对各项统计指标的满意程度。具体模型是</w:t>
      </w:r>
      <w:r w:rsidRPr="00070603">
        <w:rPr>
          <w:rFonts w:ascii="仿宋" w:eastAsia="仿宋" w:hAnsi="仿宋" w:hint="eastAsia"/>
          <w:noProof/>
        </w:rPr>
        <w:drawing>
          <wp:inline distT="0" distB="0" distL="114300" distR="114300" wp14:anchorId="2401A477" wp14:editId="6E0F2F96">
            <wp:extent cx="918845" cy="278765"/>
            <wp:effectExtent l="0" t="0" r="1460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5"/>
                    <a:stretch>
                      <a:fillRect/>
                    </a:stretch>
                  </pic:blipFill>
                  <pic:spPr>
                    <a:xfrm>
                      <a:off x="0" y="0"/>
                      <a:ext cx="918845" cy="278765"/>
                    </a:xfrm>
                    <a:prstGeom prst="rect">
                      <a:avLst/>
                    </a:prstGeom>
                  </pic:spPr>
                </pic:pic>
              </a:graphicData>
            </a:graphic>
          </wp:inline>
        </w:drawing>
      </w:r>
      <w:r w:rsidRPr="00070603">
        <w:rPr>
          <w:rFonts w:ascii="仿宋" w:eastAsia="仿宋" w:hAnsi="仿宋" w:hint="eastAsia"/>
        </w:rPr>
        <w:t>，其中：A表示受益主体对</w:t>
      </w:r>
      <w:proofErr w:type="gramStart"/>
      <w:r w:rsidRPr="00070603">
        <w:rPr>
          <w:rFonts w:ascii="仿宋" w:eastAsia="仿宋" w:hAnsi="仿宋" w:hint="eastAsia"/>
        </w:rPr>
        <w:t>各统计</w:t>
      </w:r>
      <w:proofErr w:type="gramEnd"/>
      <w:r w:rsidRPr="00070603">
        <w:rPr>
          <w:rFonts w:ascii="仿宋" w:eastAsia="仿宋" w:hAnsi="仿宋" w:hint="eastAsia"/>
        </w:rPr>
        <w:t>指标的满意度，n表示各项统计指标满意度的评价级数，W表示各项统计指标的满意率，V表示受益主体对各项统计指标的量化评价。参考市场调查行业中常用的赋值方法，采用“非常满意=100”、“比较满意=80”、“一般=60”、“不满意=40”、“非常不满意=20”的等距赋值原理，通过计算满意度五个量级的加权平均值的方式测度各项统计指标的满意度，受益群体对项目整体的平均满意度指数为76.95，未达到目标值90，根据评分标准，受益群众满意度指标扣1.31分。综上分析，满意度指标得3.69分。各项目五个量级的具体比重如下表所示：</w:t>
      </w:r>
    </w:p>
    <w:p w14:paraId="78A73B97" w14:textId="77777777" w:rsidR="008032EE" w:rsidRDefault="00070603">
      <w:pPr>
        <w:spacing w:line="360" w:lineRule="auto"/>
        <w:ind w:firstLine="562"/>
        <w:jc w:val="center"/>
        <w:rPr>
          <w:rFonts w:ascii="宋体" w:eastAsia="宋体" w:hAnsi="宋体" w:cs="宋体"/>
          <w:b/>
          <w:bCs/>
          <w:sz w:val="28"/>
          <w:szCs w:val="28"/>
        </w:rPr>
      </w:pPr>
      <w:r>
        <w:rPr>
          <w:rFonts w:ascii="宋体" w:eastAsia="宋体" w:hAnsi="宋体" w:cs="宋体" w:hint="eastAsia"/>
          <w:b/>
          <w:bCs/>
          <w:sz w:val="28"/>
          <w:szCs w:val="28"/>
        </w:rPr>
        <w:t>表7  调查样本满意</w:t>
      </w:r>
      <w:proofErr w:type="gramStart"/>
      <w:r>
        <w:rPr>
          <w:rFonts w:ascii="宋体" w:eastAsia="宋体" w:hAnsi="宋体" w:cs="宋体" w:hint="eastAsia"/>
          <w:b/>
          <w:bCs/>
          <w:sz w:val="28"/>
          <w:szCs w:val="28"/>
        </w:rPr>
        <w:t>度统计</w:t>
      </w:r>
      <w:proofErr w:type="gramEnd"/>
      <w:r>
        <w:rPr>
          <w:rFonts w:ascii="宋体" w:eastAsia="宋体" w:hAnsi="宋体" w:cs="宋体" w:hint="eastAsia"/>
          <w:b/>
          <w:bCs/>
          <w:sz w:val="28"/>
          <w:szCs w:val="28"/>
        </w:rPr>
        <w:t>结果</w:t>
      </w:r>
    </w:p>
    <w:tbl>
      <w:tblPr>
        <w:tblStyle w:val="ad"/>
        <w:tblW w:w="4998" w:type="pct"/>
        <w:jc w:val="center"/>
        <w:tblLayout w:type="fixed"/>
        <w:tblLook w:val="04A0" w:firstRow="1" w:lastRow="0" w:firstColumn="1" w:lastColumn="0" w:noHBand="0" w:noVBand="1"/>
      </w:tblPr>
      <w:tblGrid>
        <w:gridCol w:w="2578"/>
        <w:gridCol w:w="876"/>
        <w:gridCol w:w="818"/>
        <w:gridCol w:w="949"/>
        <w:gridCol w:w="1037"/>
        <w:gridCol w:w="1008"/>
        <w:gridCol w:w="1027"/>
      </w:tblGrid>
      <w:tr w:rsidR="008032EE" w14:paraId="4282CB53" w14:textId="77777777">
        <w:trPr>
          <w:trHeight w:val="360"/>
          <w:tblHeader/>
          <w:jc w:val="center"/>
        </w:trPr>
        <w:tc>
          <w:tcPr>
            <w:tcW w:w="1554" w:type="pct"/>
            <w:vMerge w:val="restart"/>
            <w:shd w:val="clear" w:color="auto" w:fill="CFCDCD" w:themeFill="background2" w:themeFillShade="E5"/>
            <w:vAlign w:val="center"/>
          </w:tcPr>
          <w:p w14:paraId="42A60CD6"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统计指标</w:t>
            </w:r>
          </w:p>
        </w:tc>
        <w:tc>
          <w:tcPr>
            <w:tcW w:w="2826" w:type="pct"/>
            <w:gridSpan w:val="5"/>
            <w:shd w:val="clear" w:color="auto" w:fill="CFCDCD" w:themeFill="background2" w:themeFillShade="E5"/>
            <w:vAlign w:val="center"/>
          </w:tcPr>
          <w:p w14:paraId="774746AE"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满意率</w:t>
            </w:r>
          </w:p>
        </w:tc>
        <w:tc>
          <w:tcPr>
            <w:tcW w:w="619" w:type="pct"/>
            <w:vMerge w:val="restart"/>
            <w:shd w:val="clear" w:color="auto" w:fill="CFCDCD" w:themeFill="background2" w:themeFillShade="E5"/>
            <w:vAlign w:val="center"/>
          </w:tcPr>
          <w:p w14:paraId="046F725B"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满意度指数</w:t>
            </w:r>
          </w:p>
        </w:tc>
      </w:tr>
      <w:tr w:rsidR="008032EE" w14:paraId="2A265470" w14:textId="77777777">
        <w:trPr>
          <w:trHeight w:val="610"/>
          <w:tblHeader/>
          <w:jc w:val="center"/>
        </w:trPr>
        <w:tc>
          <w:tcPr>
            <w:tcW w:w="1554" w:type="pct"/>
            <w:vMerge/>
            <w:shd w:val="clear" w:color="auto" w:fill="CFCDCD" w:themeFill="background2" w:themeFillShade="E5"/>
            <w:vAlign w:val="center"/>
          </w:tcPr>
          <w:p w14:paraId="2EBF06D2" w14:textId="77777777" w:rsidR="008032EE" w:rsidRDefault="008032EE">
            <w:pPr>
              <w:spacing w:line="240" w:lineRule="auto"/>
              <w:ind w:firstLineChars="0" w:firstLine="0"/>
              <w:jc w:val="center"/>
              <w:rPr>
                <w:rFonts w:ascii="宋体" w:eastAsia="宋体" w:hAnsi="宋体" w:cs="宋体"/>
                <w:sz w:val="24"/>
              </w:rPr>
            </w:pPr>
          </w:p>
        </w:tc>
        <w:tc>
          <w:tcPr>
            <w:tcW w:w="528" w:type="pct"/>
            <w:shd w:val="clear" w:color="auto" w:fill="CFCDCD" w:themeFill="background2" w:themeFillShade="E5"/>
            <w:vAlign w:val="center"/>
          </w:tcPr>
          <w:p w14:paraId="71756DB1"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非常满意</w:t>
            </w:r>
          </w:p>
        </w:tc>
        <w:tc>
          <w:tcPr>
            <w:tcW w:w="493" w:type="pct"/>
            <w:shd w:val="clear" w:color="auto" w:fill="CFCDCD" w:themeFill="background2" w:themeFillShade="E5"/>
            <w:vAlign w:val="center"/>
          </w:tcPr>
          <w:p w14:paraId="40FE2379"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比较满意</w:t>
            </w:r>
          </w:p>
        </w:tc>
        <w:tc>
          <w:tcPr>
            <w:tcW w:w="572" w:type="pct"/>
            <w:shd w:val="clear" w:color="auto" w:fill="CFCDCD" w:themeFill="background2" w:themeFillShade="E5"/>
            <w:vAlign w:val="center"/>
          </w:tcPr>
          <w:p w14:paraId="70A3C2AE"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一般</w:t>
            </w:r>
          </w:p>
        </w:tc>
        <w:tc>
          <w:tcPr>
            <w:tcW w:w="625" w:type="pct"/>
            <w:shd w:val="clear" w:color="auto" w:fill="CFCDCD" w:themeFill="background2" w:themeFillShade="E5"/>
            <w:vAlign w:val="center"/>
          </w:tcPr>
          <w:p w14:paraId="5570725D"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不满意</w:t>
            </w:r>
          </w:p>
        </w:tc>
        <w:tc>
          <w:tcPr>
            <w:tcW w:w="607" w:type="pct"/>
            <w:shd w:val="clear" w:color="auto" w:fill="CFCDCD" w:themeFill="background2" w:themeFillShade="E5"/>
            <w:vAlign w:val="center"/>
          </w:tcPr>
          <w:p w14:paraId="55E03C04"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非常</w:t>
            </w:r>
          </w:p>
          <w:p w14:paraId="166B4451"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不满意</w:t>
            </w:r>
          </w:p>
        </w:tc>
        <w:tc>
          <w:tcPr>
            <w:tcW w:w="619" w:type="pct"/>
            <w:vMerge/>
            <w:vAlign w:val="center"/>
          </w:tcPr>
          <w:p w14:paraId="2C288941" w14:textId="77777777" w:rsidR="008032EE" w:rsidRDefault="008032EE">
            <w:pPr>
              <w:spacing w:line="240" w:lineRule="auto"/>
              <w:ind w:firstLineChars="0" w:firstLine="0"/>
              <w:jc w:val="center"/>
              <w:rPr>
                <w:rFonts w:ascii="宋体" w:eastAsia="宋体" w:hAnsi="宋体" w:cs="宋体"/>
                <w:sz w:val="24"/>
              </w:rPr>
            </w:pPr>
          </w:p>
        </w:tc>
      </w:tr>
      <w:tr w:rsidR="008032EE" w14:paraId="4FACBD16" w14:textId="77777777">
        <w:trPr>
          <w:trHeight w:val="645"/>
          <w:jc w:val="center"/>
        </w:trPr>
        <w:tc>
          <w:tcPr>
            <w:tcW w:w="1554" w:type="pct"/>
            <w:vAlign w:val="center"/>
          </w:tcPr>
          <w:p w14:paraId="1B820DA7"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b/>
                <w:bCs/>
                <w:sz w:val="24"/>
              </w:rPr>
            </w:pPr>
            <w:r>
              <w:rPr>
                <w:rFonts w:ascii="宋体" w:eastAsia="宋体" w:hAnsi="宋体" w:cs="宋体" w:hint="eastAsia"/>
                <w:color w:val="000000"/>
                <w:kern w:val="0"/>
                <w:sz w:val="24"/>
                <w:lang w:bidi="ar"/>
              </w:rPr>
              <w:t>保障地方公安系统培训需求的效果</w:t>
            </w:r>
          </w:p>
        </w:tc>
        <w:tc>
          <w:tcPr>
            <w:tcW w:w="528" w:type="pct"/>
            <w:vAlign w:val="center"/>
          </w:tcPr>
          <w:p w14:paraId="675285A6"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19.79</w:t>
            </w:r>
          </w:p>
        </w:tc>
        <w:tc>
          <w:tcPr>
            <w:tcW w:w="493" w:type="pct"/>
            <w:vAlign w:val="center"/>
          </w:tcPr>
          <w:p w14:paraId="63DE242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40.83</w:t>
            </w:r>
          </w:p>
        </w:tc>
        <w:tc>
          <w:tcPr>
            <w:tcW w:w="572" w:type="pct"/>
            <w:vAlign w:val="center"/>
          </w:tcPr>
          <w:p w14:paraId="5C1E70E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14.38</w:t>
            </w:r>
          </w:p>
        </w:tc>
        <w:tc>
          <w:tcPr>
            <w:tcW w:w="625" w:type="pct"/>
            <w:vAlign w:val="center"/>
          </w:tcPr>
          <w:p w14:paraId="16DEC569"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2.08</w:t>
            </w:r>
          </w:p>
        </w:tc>
        <w:tc>
          <w:tcPr>
            <w:tcW w:w="607" w:type="pct"/>
            <w:vAlign w:val="center"/>
          </w:tcPr>
          <w:p w14:paraId="7B47FF0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0.00</w:t>
            </w:r>
          </w:p>
        </w:tc>
        <w:tc>
          <w:tcPr>
            <w:tcW w:w="619" w:type="pct"/>
            <w:vAlign w:val="center"/>
          </w:tcPr>
          <w:p w14:paraId="14104827"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b/>
                <w:bCs/>
                <w:color w:val="000000"/>
                <w:kern w:val="0"/>
                <w:sz w:val="24"/>
                <w:lang w:bidi="ar"/>
              </w:rPr>
              <w:t>77.08</w:t>
            </w:r>
          </w:p>
        </w:tc>
      </w:tr>
      <w:tr w:rsidR="008032EE" w14:paraId="3B92C075" w14:textId="77777777">
        <w:trPr>
          <w:trHeight w:val="672"/>
          <w:jc w:val="center"/>
        </w:trPr>
        <w:tc>
          <w:tcPr>
            <w:tcW w:w="1554" w:type="pct"/>
            <w:vAlign w:val="center"/>
          </w:tcPr>
          <w:p w14:paraId="30DEC252"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为基层公安、交通、监管部门输送合格毕业生</w:t>
            </w:r>
          </w:p>
        </w:tc>
        <w:tc>
          <w:tcPr>
            <w:tcW w:w="528" w:type="pct"/>
            <w:vAlign w:val="center"/>
          </w:tcPr>
          <w:p w14:paraId="6CD188A5"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23.96</w:t>
            </w:r>
          </w:p>
        </w:tc>
        <w:tc>
          <w:tcPr>
            <w:tcW w:w="493" w:type="pct"/>
            <w:vAlign w:val="center"/>
          </w:tcPr>
          <w:p w14:paraId="3D741F5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39.17</w:t>
            </w:r>
          </w:p>
        </w:tc>
        <w:tc>
          <w:tcPr>
            <w:tcW w:w="572" w:type="pct"/>
            <w:vAlign w:val="center"/>
          </w:tcPr>
          <w:p w14:paraId="2AE45C0D"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13.75</w:t>
            </w:r>
          </w:p>
        </w:tc>
        <w:tc>
          <w:tcPr>
            <w:tcW w:w="625" w:type="pct"/>
            <w:vAlign w:val="center"/>
          </w:tcPr>
          <w:p w14:paraId="15AC1EB7"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1.25</w:t>
            </w:r>
          </w:p>
        </w:tc>
        <w:tc>
          <w:tcPr>
            <w:tcW w:w="607" w:type="pct"/>
            <w:vAlign w:val="center"/>
          </w:tcPr>
          <w:p w14:paraId="07230A9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0.21</w:t>
            </w:r>
          </w:p>
        </w:tc>
        <w:tc>
          <w:tcPr>
            <w:tcW w:w="619" w:type="pct"/>
            <w:vAlign w:val="center"/>
          </w:tcPr>
          <w:p w14:paraId="665A91A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b/>
                <w:bCs/>
                <w:color w:val="000000"/>
                <w:kern w:val="0"/>
                <w:sz w:val="24"/>
                <w:lang w:bidi="ar"/>
              </w:rPr>
              <w:t>78.34</w:t>
            </w:r>
          </w:p>
        </w:tc>
      </w:tr>
      <w:tr w:rsidR="008032EE" w14:paraId="252293CD" w14:textId="77777777">
        <w:trPr>
          <w:trHeight w:val="490"/>
          <w:jc w:val="center"/>
        </w:trPr>
        <w:tc>
          <w:tcPr>
            <w:tcW w:w="1554" w:type="pct"/>
            <w:vAlign w:val="center"/>
          </w:tcPr>
          <w:p w14:paraId="07EE2DF6" w14:textId="77777777" w:rsidR="008032EE" w:rsidRDefault="00070603">
            <w:pPr>
              <w:widowControl/>
              <w:adjustRightInd w:val="0"/>
              <w:snapToGrid w:val="0"/>
              <w:spacing w:line="240" w:lineRule="auto"/>
              <w:ind w:firstLineChars="0" w:firstLine="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学院整体办学工作</w:t>
            </w:r>
          </w:p>
        </w:tc>
        <w:tc>
          <w:tcPr>
            <w:tcW w:w="528" w:type="pct"/>
            <w:vAlign w:val="center"/>
          </w:tcPr>
          <w:p w14:paraId="5765E798"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19.79</w:t>
            </w:r>
          </w:p>
        </w:tc>
        <w:tc>
          <w:tcPr>
            <w:tcW w:w="493" w:type="pct"/>
            <w:vAlign w:val="center"/>
          </w:tcPr>
          <w:p w14:paraId="7B729904"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37.50</w:t>
            </w:r>
          </w:p>
        </w:tc>
        <w:tc>
          <w:tcPr>
            <w:tcW w:w="572" w:type="pct"/>
            <w:vAlign w:val="center"/>
          </w:tcPr>
          <w:p w14:paraId="766536BF"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15.62</w:t>
            </w:r>
          </w:p>
        </w:tc>
        <w:tc>
          <w:tcPr>
            <w:tcW w:w="625" w:type="pct"/>
            <w:vAlign w:val="center"/>
          </w:tcPr>
          <w:p w14:paraId="23F226D0"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2.08</w:t>
            </w:r>
          </w:p>
        </w:tc>
        <w:tc>
          <w:tcPr>
            <w:tcW w:w="607" w:type="pct"/>
            <w:vAlign w:val="center"/>
          </w:tcPr>
          <w:p w14:paraId="1BC7C2EB"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color w:val="000000"/>
                <w:kern w:val="0"/>
                <w:sz w:val="22"/>
                <w:szCs w:val="22"/>
                <w:lang w:bidi="ar"/>
              </w:rPr>
              <w:t>0.42</w:t>
            </w:r>
          </w:p>
        </w:tc>
        <w:tc>
          <w:tcPr>
            <w:tcW w:w="619" w:type="pct"/>
            <w:vAlign w:val="center"/>
          </w:tcPr>
          <w:p w14:paraId="598D848A" w14:textId="77777777" w:rsidR="008032EE" w:rsidRDefault="00070603">
            <w:pPr>
              <w:widowControl/>
              <w:spacing w:line="240" w:lineRule="auto"/>
              <w:ind w:firstLineChars="0" w:firstLine="0"/>
              <w:jc w:val="center"/>
              <w:textAlignment w:val="center"/>
              <w:rPr>
                <w:rFonts w:ascii="宋体" w:eastAsia="宋体" w:hAnsi="宋体" w:cs="宋体"/>
                <w:sz w:val="24"/>
              </w:rPr>
            </w:pPr>
            <w:r>
              <w:rPr>
                <w:rFonts w:ascii="宋体" w:eastAsia="宋体" w:hAnsi="宋体" w:cs="宋体" w:hint="eastAsia"/>
                <w:b/>
                <w:bCs/>
                <w:color w:val="000000"/>
                <w:kern w:val="0"/>
                <w:sz w:val="24"/>
                <w:lang w:bidi="ar"/>
              </w:rPr>
              <w:t>75.42</w:t>
            </w:r>
          </w:p>
        </w:tc>
      </w:tr>
      <w:tr w:rsidR="008032EE" w14:paraId="689797EF" w14:textId="77777777">
        <w:trPr>
          <w:trHeight w:val="525"/>
          <w:jc w:val="center"/>
        </w:trPr>
        <w:tc>
          <w:tcPr>
            <w:tcW w:w="1554" w:type="pct"/>
            <w:vAlign w:val="center"/>
          </w:tcPr>
          <w:p w14:paraId="3A8CE801" w14:textId="77777777" w:rsidR="008032EE" w:rsidRDefault="00070603">
            <w:pPr>
              <w:spacing w:line="240" w:lineRule="auto"/>
              <w:ind w:firstLineChars="0" w:firstLine="0"/>
              <w:jc w:val="center"/>
              <w:rPr>
                <w:rFonts w:ascii="宋体" w:eastAsia="宋体" w:hAnsi="宋体" w:cs="宋体"/>
                <w:b/>
                <w:bCs/>
                <w:sz w:val="24"/>
              </w:rPr>
            </w:pPr>
            <w:r>
              <w:rPr>
                <w:rFonts w:ascii="宋体" w:eastAsia="宋体" w:hAnsi="宋体" w:cs="宋体" w:hint="eastAsia"/>
                <w:b/>
                <w:bCs/>
                <w:sz w:val="24"/>
              </w:rPr>
              <w:t>平均</w:t>
            </w:r>
          </w:p>
        </w:tc>
        <w:tc>
          <w:tcPr>
            <w:tcW w:w="528" w:type="pct"/>
            <w:vAlign w:val="center"/>
          </w:tcPr>
          <w:p w14:paraId="4AAD419C"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21.18</w:t>
            </w:r>
          </w:p>
        </w:tc>
        <w:tc>
          <w:tcPr>
            <w:tcW w:w="493" w:type="pct"/>
            <w:vAlign w:val="center"/>
          </w:tcPr>
          <w:p w14:paraId="73BACFF1"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39.17</w:t>
            </w:r>
          </w:p>
        </w:tc>
        <w:tc>
          <w:tcPr>
            <w:tcW w:w="572" w:type="pct"/>
            <w:vAlign w:val="center"/>
          </w:tcPr>
          <w:p w14:paraId="60C83B52"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14.58</w:t>
            </w:r>
          </w:p>
        </w:tc>
        <w:tc>
          <w:tcPr>
            <w:tcW w:w="625" w:type="pct"/>
            <w:vAlign w:val="center"/>
          </w:tcPr>
          <w:p w14:paraId="7C98B2D8"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1.81</w:t>
            </w:r>
          </w:p>
        </w:tc>
        <w:tc>
          <w:tcPr>
            <w:tcW w:w="607" w:type="pct"/>
            <w:vAlign w:val="center"/>
          </w:tcPr>
          <w:p w14:paraId="0912048E"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0.21</w:t>
            </w:r>
          </w:p>
        </w:tc>
        <w:tc>
          <w:tcPr>
            <w:tcW w:w="619" w:type="pct"/>
            <w:vAlign w:val="center"/>
          </w:tcPr>
          <w:p w14:paraId="13456746" w14:textId="77777777" w:rsidR="008032EE" w:rsidRDefault="00070603">
            <w:pPr>
              <w:widowControl/>
              <w:ind w:firstLineChars="0" w:firstLine="0"/>
              <w:jc w:val="center"/>
              <w:textAlignment w:val="center"/>
              <w:rPr>
                <w:rFonts w:ascii="宋体" w:eastAsia="宋体" w:hAnsi="宋体" w:cs="宋体"/>
                <w:b/>
                <w:bCs/>
                <w:sz w:val="24"/>
              </w:rPr>
            </w:pPr>
            <w:r>
              <w:rPr>
                <w:rFonts w:ascii="宋体" w:eastAsia="宋体" w:hAnsi="宋体" w:cs="宋体" w:hint="eastAsia"/>
                <w:b/>
                <w:bCs/>
                <w:color w:val="000000"/>
                <w:kern w:val="0"/>
                <w:sz w:val="24"/>
                <w:lang w:bidi="ar"/>
              </w:rPr>
              <w:t>76.95</w:t>
            </w:r>
          </w:p>
        </w:tc>
      </w:tr>
    </w:tbl>
    <w:bookmarkStart w:id="93" w:name="_Toc28027"/>
    <w:bookmarkStart w:id="94" w:name="_Toc8640"/>
    <w:bookmarkEnd w:id="92"/>
    <w:p w14:paraId="1AAC8BCF" w14:textId="77777777" w:rsidR="008032EE" w:rsidRDefault="00070603">
      <w:pPr>
        <w:pStyle w:val="1"/>
        <w:spacing w:line="360" w:lineRule="auto"/>
        <w:rPr>
          <w:rFonts w:ascii="仿宋_GB2312" w:eastAsia="仿宋_GB2312" w:hAnsi="仿宋_GB2312" w:cs="仿宋_GB2312"/>
          <w:bCs/>
          <w:color w:val="FF0000"/>
          <w:szCs w:val="32"/>
        </w:rPr>
      </w:pPr>
      <w:r>
        <w:rPr>
          <w:rFonts w:cs="黑体" w:hint="eastAsia"/>
          <w:b w:val="0"/>
          <w:szCs w:val="32"/>
        </w:rPr>
        <w:fldChar w:fldCharType="begin"/>
      </w:r>
      <w:r>
        <w:rPr>
          <w:rFonts w:cs="黑体" w:hint="eastAsia"/>
          <w:b w:val="0"/>
          <w:szCs w:val="32"/>
        </w:rPr>
        <w:instrText xml:space="preserve"> HYPERLINK \l _Toc29493 </w:instrText>
      </w:r>
      <w:r>
        <w:rPr>
          <w:rFonts w:cs="黑体" w:hint="eastAsia"/>
          <w:b w:val="0"/>
          <w:szCs w:val="32"/>
        </w:rPr>
        <w:fldChar w:fldCharType="separate"/>
      </w:r>
      <w:r>
        <w:rPr>
          <w:rFonts w:cs="黑体" w:hint="eastAsia"/>
          <w:b w:val="0"/>
          <w:szCs w:val="32"/>
        </w:rPr>
        <w:t>六、存在的问题</w:t>
      </w:r>
      <w:r>
        <w:rPr>
          <w:rFonts w:cs="黑体" w:hint="eastAsia"/>
          <w:b w:val="0"/>
          <w:szCs w:val="32"/>
        </w:rPr>
        <w:fldChar w:fldCharType="end"/>
      </w:r>
      <w:r>
        <w:rPr>
          <w:rFonts w:cs="黑体" w:hint="eastAsia"/>
          <w:b w:val="0"/>
          <w:szCs w:val="32"/>
        </w:rPr>
        <w:t>及原因</w:t>
      </w:r>
      <w:bookmarkEnd w:id="93"/>
      <w:bookmarkEnd w:id="94"/>
    </w:p>
    <w:p w14:paraId="5588588C" w14:textId="7CFB06AF" w:rsidR="008032EE" w:rsidRPr="00555B2A" w:rsidRDefault="00070603" w:rsidP="00555B2A">
      <w:pPr>
        <w:adjustRightInd w:val="0"/>
        <w:spacing w:line="360" w:lineRule="auto"/>
        <w:ind w:firstLine="643"/>
        <w:outlineLvl w:val="1"/>
        <w:rPr>
          <w:rFonts w:ascii="仿宋" w:eastAsia="仿宋" w:hAnsi="仿宋"/>
        </w:rPr>
      </w:pPr>
      <w:bookmarkStart w:id="95" w:name="_Toc10879"/>
      <w:bookmarkStart w:id="96" w:name="_Toc11051"/>
      <w:r w:rsidRPr="00070603">
        <w:rPr>
          <w:rFonts w:ascii="楷体" w:eastAsia="楷体" w:hAnsi="楷体" w:cs="楷体_GB2312" w:hint="eastAsia"/>
          <w:b/>
          <w:bCs/>
          <w:szCs w:val="32"/>
        </w:rPr>
        <w:t>（一）</w:t>
      </w:r>
      <w:bookmarkStart w:id="97" w:name="_Toc8599"/>
      <w:bookmarkEnd w:id="95"/>
      <w:r w:rsidRPr="00070603">
        <w:rPr>
          <w:rFonts w:ascii="楷体" w:eastAsia="楷体" w:hAnsi="楷体" w:cs="楷体_GB2312" w:hint="eastAsia"/>
          <w:b/>
          <w:bCs/>
          <w:szCs w:val="32"/>
        </w:rPr>
        <w:t>学院招生录取和培训年度工作产出数量未按计划完成</w:t>
      </w:r>
      <w:bookmarkEnd w:id="97"/>
    </w:p>
    <w:p w14:paraId="6AB9D0BE" w14:textId="77777777" w:rsidR="008032EE" w:rsidRPr="00070603" w:rsidRDefault="00070603">
      <w:pPr>
        <w:spacing w:line="360" w:lineRule="auto"/>
        <w:rPr>
          <w:rFonts w:ascii="仿宋" w:eastAsia="仿宋" w:hAnsi="仿宋"/>
        </w:rPr>
      </w:pPr>
      <w:proofErr w:type="gramStart"/>
      <w:r w:rsidRPr="00070603">
        <w:rPr>
          <w:rFonts w:ascii="仿宋" w:eastAsia="仿宋" w:hAnsi="仿宋" w:hint="eastAsia"/>
        </w:rPr>
        <w:t>评价组</w:t>
      </w:r>
      <w:proofErr w:type="gramEnd"/>
      <w:r w:rsidRPr="00070603">
        <w:rPr>
          <w:rFonts w:ascii="仿宋" w:eastAsia="仿宋" w:hAnsi="仿宋" w:hint="eastAsia"/>
        </w:rPr>
        <w:t>通过查看《2021年度学生处工作总结》《甘肃警察职业学院2021年重点工作情况报告》等资料，发现学院招生录取和培训计划未完成，年度实际招收新生2685名，未达到计划招生人数3000名；年度培训人次8405人，未达到计划培训人次数10000人。招生方面主要是学院教师数量有限，在校生规模基本已达学院上限，不宜再继续增加招生数量；培训方面主要是受疫情影响，培训的班次和人数恢复不及预期。</w:t>
      </w:r>
    </w:p>
    <w:p w14:paraId="7589F9B6" w14:textId="0E3A3483" w:rsidR="008032EE" w:rsidRPr="00070603" w:rsidRDefault="00070603">
      <w:pPr>
        <w:adjustRightInd w:val="0"/>
        <w:spacing w:line="360" w:lineRule="auto"/>
        <w:ind w:firstLine="643"/>
        <w:outlineLvl w:val="1"/>
        <w:rPr>
          <w:rFonts w:ascii="楷体" w:eastAsia="楷体" w:hAnsi="楷体" w:cs="楷体_GB2312"/>
          <w:b/>
          <w:bCs/>
          <w:szCs w:val="32"/>
        </w:rPr>
      </w:pPr>
      <w:bookmarkStart w:id="98" w:name="_Toc27971"/>
      <w:r w:rsidRPr="00070603">
        <w:rPr>
          <w:rFonts w:ascii="楷体" w:eastAsia="楷体" w:hAnsi="楷体" w:cs="楷体_GB2312" w:hint="eastAsia"/>
          <w:b/>
          <w:bCs/>
          <w:szCs w:val="32"/>
        </w:rPr>
        <w:t>（</w:t>
      </w:r>
      <w:r w:rsidR="00555B2A">
        <w:rPr>
          <w:rFonts w:ascii="楷体" w:eastAsia="楷体" w:hAnsi="楷体" w:cs="楷体_GB2312" w:hint="eastAsia"/>
          <w:b/>
          <w:bCs/>
          <w:szCs w:val="32"/>
        </w:rPr>
        <w:t>二</w:t>
      </w:r>
      <w:r w:rsidRPr="00070603">
        <w:rPr>
          <w:rFonts w:ascii="楷体" w:eastAsia="楷体" w:hAnsi="楷体" w:cs="楷体_GB2312" w:hint="eastAsia"/>
          <w:b/>
          <w:bCs/>
          <w:szCs w:val="32"/>
        </w:rPr>
        <w:t>）受益群体满意度不佳</w:t>
      </w:r>
      <w:bookmarkEnd w:id="98"/>
    </w:p>
    <w:p w14:paraId="493DC283" w14:textId="77777777" w:rsidR="008032EE" w:rsidRPr="00070603" w:rsidRDefault="00070603">
      <w:pPr>
        <w:spacing w:line="360" w:lineRule="auto"/>
        <w:rPr>
          <w:rFonts w:ascii="仿宋" w:eastAsia="仿宋" w:hAnsi="仿宋"/>
        </w:rPr>
      </w:pPr>
      <w:r w:rsidRPr="00070603">
        <w:rPr>
          <w:rFonts w:ascii="仿宋" w:eastAsia="仿宋" w:hAnsi="仿宋" w:hint="eastAsia"/>
        </w:rPr>
        <w:t>根据调查问卷分析得出，学院工作人员对办学经费项目整体实施情况的平均满意度指数为76.95，未达到目标值90，主要意见包括：希望加大教学科研经费投入，出台激励</w:t>
      </w:r>
      <w:proofErr w:type="gramStart"/>
      <w:r w:rsidRPr="00070603">
        <w:rPr>
          <w:rFonts w:ascii="仿宋" w:eastAsia="仿宋" w:hAnsi="仿宋" w:hint="eastAsia"/>
        </w:rPr>
        <w:t>性教师</w:t>
      </w:r>
      <w:proofErr w:type="gramEnd"/>
      <w:r w:rsidRPr="00070603">
        <w:rPr>
          <w:rFonts w:ascii="仿宋" w:eastAsia="仿宋" w:hAnsi="仿宋" w:hint="eastAsia"/>
        </w:rPr>
        <w:t>津贴；进一步增加实训场馆建设数量，保障实训工作开展等。</w:t>
      </w:r>
    </w:p>
    <w:bookmarkStart w:id="99" w:name="_Toc2200"/>
    <w:p w14:paraId="615BFE1E" w14:textId="77777777" w:rsidR="008032EE" w:rsidRDefault="00070603">
      <w:pPr>
        <w:pStyle w:val="1"/>
        <w:spacing w:line="360" w:lineRule="auto"/>
        <w:rPr>
          <w:rFonts w:cs="黑体"/>
          <w:bCs/>
          <w:szCs w:val="32"/>
        </w:rPr>
      </w:pPr>
      <w:r>
        <w:rPr>
          <w:rFonts w:cs="黑体" w:hint="eastAsia"/>
          <w:b w:val="0"/>
          <w:szCs w:val="32"/>
        </w:rPr>
        <w:fldChar w:fldCharType="begin"/>
      </w:r>
      <w:r>
        <w:rPr>
          <w:rFonts w:cs="黑体" w:hint="eastAsia"/>
          <w:b w:val="0"/>
          <w:szCs w:val="32"/>
        </w:rPr>
        <w:instrText xml:space="preserve"> HYPERLINK \l _Toc5690 </w:instrText>
      </w:r>
      <w:r>
        <w:rPr>
          <w:rFonts w:cs="黑体" w:hint="eastAsia"/>
          <w:b w:val="0"/>
          <w:szCs w:val="32"/>
        </w:rPr>
        <w:fldChar w:fldCharType="separate"/>
      </w:r>
      <w:r>
        <w:rPr>
          <w:rFonts w:cs="黑体" w:hint="eastAsia"/>
          <w:b w:val="0"/>
          <w:szCs w:val="32"/>
        </w:rPr>
        <w:t>七、有关建议</w:t>
      </w:r>
      <w:r>
        <w:rPr>
          <w:rFonts w:cs="黑体" w:hint="eastAsia"/>
          <w:b w:val="0"/>
          <w:szCs w:val="32"/>
        </w:rPr>
        <w:fldChar w:fldCharType="end"/>
      </w:r>
      <w:bookmarkEnd w:id="96"/>
      <w:bookmarkEnd w:id="99"/>
    </w:p>
    <w:p w14:paraId="04F54E46" w14:textId="0F0E5FE2" w:rsidR="008032EE" w:rsidRPr="00070603" w:rsidRDefault="00070603" w:rsidP="00555B2A">
      <w:pPr>
        <w:adjustRightInd w:val="0"/>
        <w:spacing w:line="360" w:lineRule="auto"/>
        <w:ind w:firstLine="643"/>
        <w:outlineLvl w:val="1"/>
        <w:rPr>
          <w:rFonts w:ascii="楷体" w:eastAsia="楷体" w:hAnsi="楷体" w:cs="楷体_GB2312"/>
          <w:b/>
          <w:bCs/>
          <w:szCs w:val="32"/>
        </w:rPr>
      </w:pPr>
      <w:bookmarkStart w:id="100" w:name="_Toc18431"/>
      <w:bookmarkStart w:id="101" w:name="_Toc13527"/>
      <w:r w:rsidRPr="00070603">
        <w:rPr>
          <w:rFonts w:ascii="楷体" w:eastAsia="楷体" w:hAnsi="楷体" w:cs="楷体_GB2312" w:hint="eastAsia"/>
          <w:b/>
          <w:bCs/>
          <w:szCs w:val="32"/>
        </w:rPr>
        <w:t>（一）</w:t>
      </w:r>
      <w:bookmarkStart w:id="102" w:name="_Toc28742"/>
      <w:bookmarkEnd w:id="100"/>
      <w:r w:rsidRPr="00070603">
        <w:rPr>
          <w:rFonts w:ascii="楷体" w:eastAsia="楷体" w:hAnsi="楷体" w:cs="楷体_GB2312" w:hint="eastAsia"/>
          <w:b/>
          <w:bCs/>
          <w:szCs w:val="32"/>
        </w:rPr>
        <w:t>合理制定目标，保证项目产出和目标任务的一致性</w:t>
      </w:r>
      <w:bookmarkEnd w:id="102"/>
    </w:p>
    <w:p w14:paraId="51C8864E" w14:textId="77777777" w:rsidR="008032EE" w:rsidRPr="00070603" w:rsidRDefault="00070603">
      <w:pPr>
        <w:spacing w:line="360" w:lineRule="auto"/>
        <w:rPr>
          <w:rFonts w:ascii="仿宋" w:eastAsia="仿宋" w:hAnsi="仿宋"/>
        </w:rPr>
      </w:pPr>
      <w:r w:rsidRPr="00070603">
        <w:rPr>
          <w:rFonts w:ascii="仿宋" w:eastAsia="仿宋" w:hAnsi="仿宋" w:hint="eastAsia"/>
        </w:rPr>
        <w:t>建议甘肃警察职业学院严格按照专任教师数量等现有条件合理设置招生和培训人数规模，灵活应对疫情等突发因素影响，保证项目产出和目标任务的一致性。</w:t>
      </w:r>
    </w:p>
    <w:p w14:paraId="14D544FE" w14:textId="759A6691" w:rsidR="008032EE" w:rsidRPr="00070603" w:rsidRDefault="00070603">
      <w:pPr>
        <w:adjustRightInd w:val="0"/>
        <w:spacing w:line="360" w:lineRule="auto"/>
        <w:ind w:firstLine="643"/>
        <w:outlineLvl w:val="1"/>
        <w:rPr>
          <w:rFonts w:ascii="楷体" w:eastAsia="楷体" w:hAnsi="楷体" w:cs="楷体_GB2312"/>
          <w:b/>
          <w:bCs/>
          <w:szCs w:val="32"/>
        </w:rPr>
      </w:pPr>
      <w:bookmarkStart w:id="103" w:name="_Toc13294"/>
      <w:r w:rsidRPr="00070603">
        <w:rPr>
          <w:rFonts w:ascii="楷体" w:eastAsia="楷体" w:hAnsi="楷体" w:cs="楷体_GB2312" w:hint="eastAsia"/>
          <w:b/>
          <w:bCs/>
          <w:szCs w:val="32"/>
        </w:rPr>
        <w:t>（</w:t>
      </w:r>
      <w:r w:rsidR="00555B2A">
        <w:rPr>
          <w:rFonts w:ascii="楷体" w:eastAsia="楷体" w:hAnsi="楷体" w:cs="楷体_GB2312" w:hint="eastAsia"/>
          <w:b/>
          <w:bCs/>
          <w:szCs w:val="32"/>
        </w:rPr>
        <w:t>二</w:t>
      </w:r>
      <w:r w:rsidRPr="00070603">
        <w:rPr>
          <w:rFonts w:ascii="楷体" w:eastAsia="楷体" w:hAnsi="楷体" w:cs="楷体_GB2312" w:hint="eastAsia"/>
          <w:b/>
          <w:bCs/>
          <w:szCs w:val="32"/>
        </w:rPr>
        <w:t>）采取有效措施，提高受益群体满意度</w:t>
      </w:r>
      <w:bookmarkEnd w:id="103"/>
    </w:p>
    <w:p w14:paraId="54C471E7" w14:textId="77777777" w:rsidR="008032EE" w:rsidRPr="00070603" w:rsidRDefault="00070603">
      <w:pPr>
        <w:spacing w:line="360" w:lineRule="auto"/>
        <w:rPr>
          <w:rFonts w:ascii="仿宋" w:eastAsia="仿宋" w:hAnsi="仿宋"/>
        </w:rPr>
      </w:pPr>
      <w:r w:rsidRPr="00070603">
        <w:rPr>
          <w:rFonts w:ascii="仿宋" w:eastAsia="仿宋" w:hAnsi="仿宋" w:hint="eastAsia"/>
        </w:rPr>
        <w:t>建议甘肃警察职业学院广泛收集项目相关人员的意见和建议，有效落实受益群体关于加大教学科研经费投入、出台激励</w:t>
      </w:r>
      <w:proofErr w:type="gramStart"/>
      <w:r w:rsidRPr="00070603">
        <w:rPr>
          <w:rFonts w:ascii="仿宋" w:eastAsia="仿宋" w:hAnsi="仿宋" w:hint="eastAsia"/>
        </w:rPr>
        <w:t>性教师</w:t>
      </w:r>
      <w:proofErr w:type="gramEnd"/>
      <w:r w:rsidRPr="00070603">
        <w:rPr>
          <w:rFonts w:ascii="仿宋" w:eastAsia="仿宋" w:hAnsi="仿宋" w:hint="eastAsia"/>
        </w:rPr>
        <w:t>津贴、增加实训场馆建设数量、保障实训工作开展等内容的合理要求，提高学院职工和学员的满意度水平。</w:t>
      </w:r>
    </w:p>
    <w:bookmarkStart w:id="104" w:name="_Toc9132"/>
    <w:p w14:paraId="0F529C83" w14:textId="77777777" w:rsidR="008032EE" w:rsidRDefault="00070603">
      <w:pPr>
        <w:pStyle w:val="1"/>
        <w:spacing w:line="576" w:lineRule="atLeast"/>
        <w:rPr>
          <w:rFonts w:cs="黑体"/>
          <w:b w:val="0"/>
          <w:szCs w:val="32"/>
        </w:rPr>
      </w:pPr>
      <w:r>
        <w:rPr>
          <w:rFonts w:cs="黑体" w:hint="eastAsia"/>
          <w:b w:val="0"/>
          <w:szCs w:val="32"/>
        </w:rPr>
        <w:fldChar w:fldCharType="begin"/>
      </w:r>
      <w:r>
        <w:rPr>
          <w:rFonts w:cs="黑体" w:hint="eastAsia"/>
          <w:b w:val="0"/>
          <w:szCs w:val="32"/>
        </w:rPr>
        <w:instrText xml:space="preserve"> HYPERLINK \l _Toc26431 </w:instrText>
      </w:r>
      <w:r>
        <w:rPr>
          <w:rFonts w:cs="黑体" w:hint="eastAsia"/>
          <w:b w:val="0"/>
          <w:szCs w:val="32"/>
        </w:rPr>
        <w:fldChar w:fldCharType="separate"/>
      </w:r>
      <w:r>
        <w:rPr>
          <w:rFonts w:cs="黑体" w:hint="eastAsia"/>
          <w:b w:val="0"/>
          <w:szCs w:val="32"/>
        </w:rPr>
        <w:t>八、其他需要说明的问题</w:t>
      </w:r>
      <w:r>
        <w:rPr>
          <w:rFonts w:cs="黑体" w:hint="eastAsia"/>
          <w:b w:val="0"/>
          <w:szCs w:val="32"/>
        </w:rPr>
        <w:fldChar w:fldCharType="end"/>
      </w:r>
      <w:bookmarkEnd w:id="101"/>
      <w:bookmarkEnd w:id="104"/>
    </w:p>
    <w:p w14:paraId="6F4B0F26" w14:textId="77777777" w:rsidR="008032EE" w:rsidRPr="00070603" w:rsidRDefault="00070603">
      <w:pPr>
        <w:spacing w:line="360" w:lineRule="auto"/>
        <w:rPr>
          <w:rFonts w:ascii="仿宋" w:eastAsia="仿宋" w:hAnsi="仿宋"/>
        </w:rPr>
      </w:pPr>
      <w:bookmarkStart w:id="105" w:name="_Toc29005"/>
      <w:r w:rsidRPr="00070603">
        <w:rPr>
          <w:rFonts w:ascii="仿宋" w:eastAsia="仿宋" w:hAnsi="仿宋" w:hint="eastAsia"/>
        </w:rPr>
        <w:t>无。</w:t>
      </w:r>
      <w:bookmarkEnd w:id="105"/>
    </w:p>
    <w:sectPr w:rsidR="008032EE" w:rsidRPr="00070603" w:rsidSect="00B77E2E">
      <w:pgSz w:w="11906" w:h="16838"/>
      <w:pgMar w:top="1440" w:right="1800" w:bottom="1440" w:left="1800" w:header="851" w:footer="72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07E1" w14:textId="77777777" w:rsidR="008032EE" w:rsidRDefault="00070603">
      <w:pPr>
        <w:spacing w:line="240" w:lineRule="auto"/>
      </w:pPr>
      <w:r>
        <w:separator/>
      </w:r>
    </w:p>
  </w:endnote>
  <w:endnote w:type="continuationSeparator" w:id="0">
    <w:p w14:paraId="38DF2251" w14:textId="77777777" w:rsidR="008032EE" w:rsidRDefault="00070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embedRegular r:id="rId1" w:subsetted="1" w:fontKey="{47E440B7-FFC4-4F81-990E-FC4D2BE856F4}"/>
  </w:font>
  <w:font w:name="黑体">
    <w:altName w:val="SimHei"/>
    <w:panose1 w:val="02010609060101010101"/>
    <w:charset w:val="86"/>
    <w:family w:val="modern"/>
    <w:pitch w:val="fixed"/>
    <w:sig w:usb0="800002BF" w:usb1="38CF7CFA" w:usb2="00000016" w:usb3="00000000" w:csb0="00040001" w:csb1="00000000"/>
    <w:embedRegular r:id="rId2" w:subsetted="1" w:fontKey="{44A05AAE-8494-4D3C-9A5D-071089D61A96}"/>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embedBold r:id="rId3" w:subsetted="1" w:fontKey="{A75E638E-03D7-455A-BBF2-0D3242294DF8}"/>
  </w:font>
  <w:font w:name="方正小标宋简体">
    <w:charset w:val="86"/>
    <w:family w:val="auto"/>
    <w:pitch w:val="default"/>
    <w:sig w:usb0="00000001" w:usb1="08000000" w:usb2="00000000" w:usb3="00000000" w:csb0="00040000" w:csb1="00000000"/>
    <w:embedBold r:id="rId4" w:subsetted="1" w:fontKey="{94011D62-7878-4FE0-908E-D2A8572023BE}"/>
  </w:font>
  <w:font w:name="仿宋">
    <w:panose1 w:val="02010609060101010101"/>
    <w:charset w:val="86"/>
    <w:family w:val="modern"/>
    <w:pitch w:val="fixed"/>
    <w:sig w:usb0="800002BF" w:usb1="38CF7CFA" w:usb2="00000016" w:usb3="00000000" w:csb0="00040001" w:csb1="00000000"/>
    <w:embedRegular r:id="rId5" w:subsetted="1" w:fontKey="{9EC57962-D2C3-4801-A036-61C91BB81628}"/>
    <w:embedBold r:id="rId6" w:subsetted="1" w:fontKey="{5B1468F9-33F6-470C-8F49-6457076A394F}"/>
  </w:font>
  <w:font w:name="楷体_GB2312">
    <w:charset w:val="86"/>
    <w:family w:val="modern"/>
    <w:pitch w:val="default"/>
    <w:sig w:usb0="00000001" w:usb1="080E0000" w:usb2="00000000" w:usb3="00000000" w:csb0="00040000" w:csb1="00000000"/>
    <w:embedBold r:id="rId7" w:subsetted="1" w:fontKey="{1DC9C878-DDE9-4AED-AC66-F5B2DDD84774}"/>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8716" w14:textId="77777777" w:rsidR="008032EE" w:rsidRDefault="008032EE">
    <w:pPr>
      <w:snapToGrid w:val="0"/>
      <w:ind w:firstLine="36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D0BF" w14:textId="77777777" w:rsidR="008032EE" w:rsidRDefault="008032EE">
    <w:pPr>
      <w:snapToGrid w:val="0"/>
      <w:ind w:firstLine="360"/>
      <w:jc w:val="lef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7417" w14:textId="77777777" w:rsidR="008032EE" w:rsidRDefault="008032EE">
    <w:pPr>
      <w:snapToGrid w:val="0"/>
      <w:ind w:firstLine="360"/>
      <w:jc w:val="lef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E4FE" w14:textId="77777777" w:rsidR="008032EE" w:rsidRDefault="008032EE">
    <w:pPr>
      <w:snapToGrid w:val="0"/>
      <w:ind w:firstLine="360"/>
      <w:jc w:val="left"/>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E8B5" w14:textId="77777777" w:rsidR="008032EE" w:rsidRDefault="008032EE">
    <w:pPr>
      <w:snapToGrid w:val="0"/>
      <w:ind w:firstLine="420"/>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DBBC" w14:textId="77777777" w:rsidR="008032EE" w:rsidRDefault="00070603">
      <w:pPr>
        <w:spacing w:line="240" w:lineRule="auto"/>
      </w:pPr>
      <w:r>
        <w:separator/>
      </w:r>
    </w:p>
  </w:footnote>
  <w:footnote w:type="continuationSeparator" w:id="0">
    <w:p w14:paraId="24C9EC03" w14:textId="77777777" w:rsidR="008032EE" w:rsidRDefault="00070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0704" w14:textId="77777777" w:rsidR="008032EE" w:rsidRDefault="008032EE">
    <w:pPr>
      <w:pBdr>
        <w:bottom w:val="single" w:sz="6" w:space="1" w:color="auto"/>
      </w:pBdr>
      <w:snapToGrid w:val="0"/>
      <w:ind w:firstLine="36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2EA4" w14:textId="77777777" w:rsidR="008032EE" w:rsidRDefault="008032EE">
    <w:pPr>
      <w:pBdr>
        <w:bottom w:val="none" w:sz="0" w:space="1" w:color="auto"/>
      </w:pBdr>
      <w:snapToGrid w:val="0"/>
      <w:ind w:firstLine="36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1FCB" w14:textId="77777777" w:rsidR="008032EE" w:rsidRDefault="008032EE">
    <w:pPr>
      <w:pBdr>
        <w:bottom w:val="single" w:sz="6" w:space="1" w:color="auto"/>
      </w:pBdr>
      <w:snapToGrid w:val="0"/>
      <w:ind w:firstLine="36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1MTgwZjkyY2FhN2ViZWM2ZDQ3NzQxNjg0YmZjMTgifQ=="/>
  </w:docVars>
  <w:rsids>
    <w:rsidRoot w:val="77B51D7E"/>
    <w:rsid w:val="00001C3F"/>
    <w:rsid w:val="00017170"/>
    <w:rsid w:val="00022520"/>
    <w:rsid w:val="0002561E"/>
    <w:rsid w:val="0006144C"/>
    <w:rsid w:val="00070603"/>
    <w:rsid w:val="00074C57"/>
    <w:rsid w:val="00082B8E"/>
    <w:rsid w:val="00083E78"/>
    <w:rsid w:val="000E7F33"/>
    <w:rsid w:val="000F3378"/>
    <w:rsid w:val="000F3929"/>
    <w:rsid w:val="00107D14"/>
    <w:rsid w:val="0012699F"/>
    <w:rsid w:val="0012776A"/>
    <w:rsid w:val="00163144"/>
    <w:rsid w:val="00173932"/>
    <w:rsid w:val="001934D2"/>
    <w:rsid w:val="001B4F6E"/>
    <w:rsid w:val="001C1487"/>
    <w:rsid w:val="001C2486"/>
    <w:rsid w:val="001D03C7"/>
    <w:rsid w:val="001D0DAE"/>
    <w:rsid w:val="001F1495"/>
    <w:rsid w:val="00205745"/>
    <w:rsid w:val="00224F01"/>
    <w:rsid w:val="002314E2"/>
    <w:rsid w:val="00233868"/>
    <w:rsid w:val="00237D53"/>
    <w:rsid w:val="00256F5D"/>
    <w:rsid w:val="0028638C"/>
    <w:rsid w:val="0029669C"/>
    <w:rsid w:val="002A5A84"/>
    <w:rsid w:val="002C4C00"/>
    <w:rsid w:val="002C60D8"/>
    <w:rsid w:val="002E2F11"/>
    <w:rsid w:val="00307D4A"/>
    <w:rsid w:val="00314936"/>
    <w:rsid w:val="003E38B6"/>
    <w:rsid w:val="0043281F"/>
    <w:rsid w:val="00441624"/>
    <w:rsid w:val="00445206"/>
    <w:rsid w:val="00465671"/>
    <w:rsid w:val="00485B44"/>
    <w:rsid w:val="00487C5E"/>
    <w:rsid w:val="00490DC7"/>
    <w:rsid w:val="004A5CBC"/>
    <w:rsid w:val="004B2B6A"/>
    <w:rsid w:val="004B6DC8"/>
    <w:rsid w:val="004B72E6"/>
    <w:rsid w:val="004D4EE9"/>
    <w:rsid w:val="00516FD4"/>
    <w:rsid w:val="00522BD0"/>
    <w:rsid w:val="005549CE"/>
    <w:rsid w:val="00555B2A"/>
    <w:rsid w:val="00573AB2"/>
    <w:rsid w:val="00575CBB"/>
    <w:rsid w:val="00585B7E"/>
    <w:rsid w:val="005875F5"/>
    <w:rsid w:val="00593C76"/>
    <w:rsid w:val="005B72B0"/>
    <w:rsid w:val="005C235C"/>
    <w:rsid w:val="005D7879"/>
    <w:rsid w:val="005E1C21"/>
    <w:rsid w:val="0064124B"/>
    <w:rsid w:val="006820BF"/>
    <w:rsid w:val="00683E07"/>
    <w:rsid w:val="006A7078"/>
    <w:rsid w:val="006D3E08"/>
    <w:rsid w:val="006E0388"/>
    <w:rsid w:val="006F19DC"/>
    <w:rsid w:val="007556A9"/>
    <w:rsid w:val="00757659"/>
    <w:rsid w:val="00776E62"/>
    <w:rsid w:val="0077771A"/>
    <w:rsid w:val="0078499F"/>
    <w:rsid w:val="00797656"/>
    <w:rsid w:val="00802AE5"/>
    <w:rsid w:val="008032EE"/>
    <w:rsid w:val="0081425A"/>
    <w:rsid w:val="0081452E"/>
    <w:rsid w:val="008320DC"/>
    <w:rsid w:val="0083735E"/>
    <w:rsid w:val="008411E1"/>
    <w:rsid w:val="008936AE"/>
    <w:rsid w:val="008A17C8"/>
    <w:rsid w:val="008B036B"/>
    <w:rsid w:val="008B2DFA"/>
    <w:rsid w:val="008B7ED7"/>
    <w:rsid w:val="008C73F2"/>
    <w:rsid w:val="008D3B85"/>
    <w:rsid w:val="008D3DD0"/>
    <w:rsid w:val="008E66EA"/>
    <w:rsid w:val="00934EE2"/>
    <w:rsid w:val="0094713D"/>
    <w:rsid w:val="0095099E"/>
    <w:rsid w:val="009637BF"/>
    <w:rsid w:val="00981544"/>
    <w:rsid w:val="00995BE6"/>
    <w:rsid w:val="009A2624"/>
    <w:rsid w:val="009C17EE"/>
    <w:rsid w:val="009E000C"/>
    <w:rsid w:val="009E3488"/>
    <w:rsid w:val="009F6AA6"/>
    <w:rsid w:val="00A11F43"/>
    <w:rsid w:val="00A410CE"/>
    <w:rsid w:val="00A50972"/>
    <w:rsid w:val="00A5117C"/>
    <w:rsid w:val="00A526A4"/>
    <w:rsid w:val="00A67BEF"/>
    <w:rsid w:val="00A97FF8"/>
    <w:rsid w:val="00AB53A5"/>
    <w:rsid w:val="00AB6457"/>
    <w:rsid w:val="00AE46A0"/>
    <w:rsid w:val="00AE6572"/>
    <w:rsid w:val="00AF664A"/>
    <w:rsid w:val="00B04346"/>
    <w:rsid w:val="00B06DD2"/>
    <w:rsid w:val="00B14FA8"/>
    <w:rsid w:val="00B16D18"/>
    <w:rsid w:val="00B176AC"/>
    <w:rsid w:val="00B77E2E"/>
    <w:rsid w:val="00B82F0D"/>
    <w:rsid w:val="00BA384B"/>
    <w:rsid w:val="00BB442C"/>
    <w:rsid w:val="00BE3DD8"/>
    <w:rsid w:val="00C0158A"/>
    <w:rsid w:val="00C149CB"/>
    <w:rsid w:val="00C1717A"/>
    <w:rsid w:val="00C203F3"/>
    <w:rsid w:val="00C22424"/>
    <w:rsid w:val="00C44A98"/>
    <w:rsid w:val="00C72602"/>
    <w:rsid w:val="00C90124"/>
    <w:rsid w:val="00CC4EAC"/>
    <w:rsid w:val="00CE4524"/>
    <w:rsid w:val="00D2318E"/>
    <w:rsid w:val="00D50708"/>
    <w:rsid w:val="00D57BCE"/>
    <w:rsid w:val="00D66E17"/>
    <w:rsid w:val="00D93083"/>
    <w:rsid w:val="00D95AC0"/>
    <w:rsid w:val="00DA6870"/>
    <w:rsid w:val="00DD7F3D"/>
    <w:rsid w:val="00DF4AC3"/>
    <w:rsid w:val="00E07900"/>
    <w:rsid w:val="00E57C1D"/>
    <w:rsid w:val="00E862AB"/>
    <w:rsid w:val="00E93890"/>
    <w:rsid w:val="00EB4911"/>
    <w:rsid w:val="00EC6A2C"/>
    <w:rsid w:val="00ED7CC8"/>
    <w:rsid w:val="00EE3E4B"/>
    <w:rsid w:val="00F000A2"/>
    <w:rsid w:val="00F12514"/>
    <w:rsid w:val="00F16771"/>
    <w:rsid w:val="00F21EB3"/>
    <w:rsid w:val="00F44BB9"/>
    <w:rsid w:val="00F544F5"/>
    <w:rsid w:val="00F64400"/>
    <w:rsid w:val="00F77586"/>
    <w:rsid w:val="00F9432B"/>
    <w:rsid w:val="00FA5AB3"/>
    <w:rsid w:val="00FB3307"/>
    <w:rsid w:val="00FB55F1"/>
    <w:rsid w:val="00FB7AF7"/>
    <w:rsid w:val="00FD32D3"/>
    <w:rsid w:val="010333FC"/>
    <w:rsid w:val="01DA5E73"/>
    <w:rsid w:val="01F055BE"/>
    <w:rsid w:val="0216715F"/>
    <w:rsid w:val="021E37BE"/>
    <w:rsid w:val="02303AEC"/>
    <w:rsid w:val="0232788E"/>
    <w:rsid w:val="02622BDD"/>
    <w:rsid w:val="02C025F4"/>
    <w:rsid w:val="02F23A05"/>
    <w:rsid w:val="0320161F"/>
    <w:rsid w:val="03C077D2"/>
    <w:rsid w:val="04821FF4"/>
    <w:rsid w:val="04877C90"/>
    <w:rsid w:val="04A14D61"/>
    <w:rsid w:val="04FA1C83"/>
    <w:rsid w:val="057B1190"/>
    <w:rsid w:val="05B9052D"/>
    <w:rsid w:val="05F628CB"/>
    <w:rsid w:val="060A2B37"/>
    <w:rsid w:val="06190308"/>
    <w:rsid w:val="063A605E"/>
    <w:rsid w:val="063F307B"/>
    <w:rsid w:val="064F56F8"/>
    <w:rsid w:val="066659C3"/>
    <w:rsid w:val="06CE0F29"/>
    <w:rsid w:val="06FC22E1"/>
    <w:rsid w:val="07C80EFB"/>
    <w:rsid w:val="080857CA"/>
    <w:rsid w:val="080A32C2"/>
    <w:rsid w:val="08176F72"/>
    <w:rsid w:val="0822685D"/>
    <w:rsid w:val="08325E94"/>
    <w:rsid w:val="08612070"/>
    <w:rsid w:val="086622CE"/>
    <w:rsid w:val="089D5EE4"/>
    <w:rsid w:val="090715AF"/>
    <w:rsid w:val="09630EDC"/>
    <w:rsid w:val="096C5132"/>
    <w:rsid w:val="09A75F56"/>
    <w:rsid w:val="0A0124A3"/>
    <w:rsid w:val="0A521117"/>
    <w:rsid w:val="0A6E62DF"/>
    <w:rsid w:val="0AA06BF0"/>
    <w:rsid w:val="0AA74DF8"/>
    <w:rsid w:val="0B5479A6"/>
    <w:rsid w:val="0BC11EE9"/>
    <w:rsid w:val="0C0847DA"/>
    <w:rsid w:val="0D46359D"/>
    <w:rsid w:val="0DEC3B51"/>
    <w:rsid w:val="0E31746B"/>
    <w:rsid w:val="0EAF2AF8"/>
    <w:rsid w:val="0EB32325"/>
    <w:rsid w:val="0EB42274"/>
    <w:rsid w:val="0ED3686C"/>
    <w:rsid w:val="0EE26D46"/>
    <w:rsid w:val="0F307D8F"/>
    <w:rsid w:val="0F4B04C8"/>
    <w:rsid w:val="0F827DB1"/>
    <w:rsid w:val="0FA06CF0"/>
    <w:rsid w:val="1052417B"/>
    <w:rsid w:val="10890204"/>
    <w:rsid w:val="10A83678"/>
    <w:rsid w:val="10FC1BE1"/>
    <w:rsid w:val="115432EF"/>
    <w:rsid w:val="11AF2408"/>
    <w:rsid w:val="12925C73"/>
    <w:rsid w:val="12942FD4"/>
    <w:rsid w:val="12C2084B"/>
    <w:rsid w:val="13947FD5"/>
    <w:rsid w:val="14205BC6"/>
    <w:rsid w:val="158A3C94"/>
    <w:rsid w:val="163D63DF"/>
    <w:rsid w:val="16433010"/>
    <w:rsid w:val="165520D5"/>
    <w:rsid w:val="16685D83"/>
    <w:rsid w:val="16A609DA"/>
    <w:rsid w:val="16BE59A3"/>
    <w:rsid w:val="16CE2F62"/>
    <w:rsid w:val="17262B1D"/>
    <w:rsid w:val="175B7696"/>
    <w:rsid w:val="17C13281"/>
    <w:rsid w:val="180F222F"/>
    <w:rsid w:val="18416ABF"/>
    <w:rsid w:val="191D1108"/>
    <w:rsid w:val="19470B06"/>
    <w:rsid w:val="198F42F3"/>
    <w:rsid w:val="1A0230BF"/>
    <w:rsid w:val="1A6F6DAD"/>
    <w:rsid w:val="1A996AE9"/>
    <w:rsid w:val="1ADA4D76"/>
    <w:rsid w:val="1CE43C8A"/>
    <w:rsid w:val="1CF47C1E"/>
    <w:rsid w:val="1D1E73A9"/>
    <w:rsid w:val="1D4B6850"/>
    <w:rsid w:val="1D8B1259"/>
    <w:rsid w:val="1EBC4C2C"/>
    <w:rsid w:val="1F061EB2"/>
    <w:rsid w:val="1F2128B9"/>
    <w:rsid w:val="1F2E38E2"/>
    <w:rsid w:val="1F6B0FE8"/>
    <w:rsid w:val="1FEB6843"/>
    <w:rsid w:val="201832AB"/>
    <w:rsid w:val="201A112B"/>
    <w:rsid w:val="20340D02"/>
    <w:rsid w:val="203B46AB"/>
    <w:rsid w:val="205B0707"/>
    <w:rsid w:val="21395285"/>
    <w:rsid w:val="2190618E"/>
    <w:rsid w:val="21B11581"/>
    <w:rsid w:val="21C97D71"/>
    <w:rsid w:val="21CE5F6F"/>
    <w:rsid w:val="22451CAF"/>
    <w:rsid w:val="22517395"/>
    <w:rsid w:val="226538C9"/>
    <w:rsid w:val="23425C2E"/>
    <w:rsid w:val="235E7153"/>
    <w:rsid w:val="23F2678C"/>
    <w:rsid w:val="240F3CB0"/>
    <w:rsid w:val="24220780"/>
    <w:rsid w:val="24831FDA"/>
    <w:rsid w:val="24896062"/>
    <w:rsid w:val="24DB0068"/>
    <w:rsid w:val="24FB6C53"/>
    <w:rsid w:val="2503311B"/>
    <w:rsid w:val="259E4476"/>
    <w:rsid w:val="25C4770D"/>
    <w:rsid w:val="260E46A1"/>
    <w:rsid w:val="26A60202"/>
    <w:rsid w:val="26AB5818"/>
    <w:rsid w:val="27180241"/>
    <w:rsid w:val="27381300"/>
    <w:rsid w:val="28985CDD"/>
    <w:rsid w:val="2924646B"/>
    <w:rsid w:val="2952660A"/>
    <w:rsid w:val="2A542635"/>
    <w:rsid w:val="2A8D770F"/>
    <w:rsid w:val="2B251610"/>
    <w:rsid w:val="2BC156D2"/>
    <w:rsid w:val="2BEA0B91"/>
    <w:rsid w:val="2C503D31"/>
    <w:rsid w:val="2C902D8C"/>
    <w:rsid w:val="2C903B6E"/>
    <w:rsid w:val="2DA173AB"/>
    <w:rsid w:val="2E0B58BE"/>
    <w:rsid w:val="2E2741E0"/>
    <w:rsid w:val="2E516CA5"/>
    <w:rsid w:val="2E5C3FC8"/>
    <w:rsid w:val="2E627104"/>
    <w:rsid w:val="2F4809F1"/>
    <w:rsid w:val="2F520F27"/>
    <w:rsid w:val="2FAD5DD7"/>
    <w:rsid w:val="30431545"/>
    <w:rsid w:val="304504C0"/>
    <w:rsid w:val="30847806"/>
    <w:rsid w:val="30F822B3"/>
    <w:rsid w:val="30F84D06"/>
    <w:rsid w:val="30FF50DE"/>
    <w:rsid w:val="312F506A"/>
    <w:rsid w:val="317C228B"/>
    <w:rsid w:val="31A25033"/>
    <w:rsid w:val="31A63079"/>
    <w:rsid w:val="31E23B1D"/>
    <w:rsid w:val="32470D61"/>
    <w:rsid w:val="32557709"/>
    <w:rsid w:val="32DE467E"/>
    <w:rsid w:val="33801BCC"/>
    <w:rsid w:val="340842AA"/>
    <w:rsid w:val="343155AF"/>
    <w:rsid w:val="34503BE8"/>
    <w:rsid w:val="34833930"/>
    <w:rsid w:val="34995690"/>
    <w:rsid w:val="34C8396D"/>
    <w:rsid w:val="353A333A"/>
    <w:rsid w:val="35552BD0"/>
    <w:rsid w:val="35C95997"/>
    <w:rsid w:val="361E6288"/>
    <w:rsid w:val="36317AE8"/>
    <w:rsid w:val="366656E1"/>
    <w:rsid w:val="36F115D2"/>
    <w:rsid w:val="376F1A0E"/>
    <w:rsid w:val="377759CE"/>
    <w:rsid w:val="37EC09EC"/>
    <w:rsid w:val="393A3157"/>
    <w:rsid w:val="396C7089"/>
    <w:rsid w:val="397F2E69"/>
    <w:rsid w:val="3A7527C3"/>
    <w:rsid w:val="3B27716B"/>
    <w:rsid w:val="3C2B2653"/>
    <w:rsid w:val="3C3245BA"/>
    <w:rsid w:val="3C446C08"/>
    <w:rsid w:val="3D0F3BBE"/>
    <w:rsid w:val="3DA87283"/>
    <w:rsid w:val="3DCD7E2C"/>
    <w:rsid w:val="3DF35A70"/>
    <w:rsid w:val="3E9534D5"/>
    <w:rsid w:val="3EED39A0"/>
    <w:rsid w:val="3F3D74FE"/>
    <w:rsid w:val="3F8F6BE3"/>
    <w:rsid w:val="40273779"/>
    <w:rsid w:val="406E1939"/>
    <w:rsid w:val="40DA6055"/>
    <w:rsid w:val="40E63BC5"/>
    <w:rsid w:val="413063AB"/>
    <w:rsid w:val="4151216C"/>
    <w:rsid w:val="415502E8"/>
    <w:rsid w:val="419232E9"/>
    <w:rsid w:val="41E95522"/>
    <w:rsid w:val="42003F3B"/>
    <w:rsid w:val="422A188F"/>
    <w:rsid w:val="425E3AFC"/>
    <w:rsid w:val="425F2F15"/>
    <w:rsid w:val="42764AD5"/>
    <w:rsid w:val="42BB5B6D"/>
    <w:rsid w:val="42DE14F2"/>
    <w:rsid w:val="43087E22"/>
    <w:rsid w:val="433A1839"/>
    <w:rsid w:val="442742D8"/>
    <w:rsid w:val="44484FEB"/>
    <w:rsid w:val="445D12AD"/>
    <w:rsid w:val="445D4E40"/>
    <w:rsid w:val="44BC76F7"/>
    <w:rsid w:val="46575A57"/>
    <w:rsid w:val="46C640B0"/>
    <w:rsid w:val="46CC09B8"/>
    <w:rsid w:val="471A45C8"/>
    <w:rsid w:val="476269CC"/>
    <w:rsid w:val="47773895"/>
    <w:rsid w:val="47A743B6"/>
    <w:rsid w:val="47AF4AD7"/>
    <w:rsid w:val="48A24875"/>
    <w:rsid w:val="48FC21D7"/>
    <w:rsid w:val="49180F00"/>
    <w:rsid w:val="49183952"/>
    <w:rsid w:val="49314674"/>
    <w:rsid w:val="496833C9"/>
    <w:rsid w:val="496951A5"/>
    <w:rsid w:val="49D00F6E"/>
    <w:rsid w:val="4A61293A"/>
    <w:rsid w:val="4A625410"/>
    <w:rsid w:val="4A7F00C0"/>
    <w:rsid w:val="4ABF5EB7"/>
    <w:rsid w:val="4B100BAF"/>
    <w:rsid w:val="4B9A1522"/>
    <w:rsid w:val="4BC86352"/>
    <w:rsid w:val="4CAD1EED"/>
    <w:rsid w:val="4CC25E71"/>
    <w:rsid w:val="4DAB41CC"/>
    <w:rsid w:val="4DBC1F35"/>
    <w:rsid w:val="4DE53E94"/>
    <w:rsid w:val="4EF77D9B"/>
    <w:rsid w:val="4F205B27"/>
    <w:rsid w:val="4F460A95"/>
    <w:rsid w:val="4F6C34E7"/>
    <w:rsid w:val="4F7131B3"/>
    <w:rsid w:val="4FD637F1"/>
    <w:rsid w:val="503331DC"/>
    <w:rsid w:val="515D7391"/>
    <w:rsid w:val="51833580"/>
    <w:rsid w:val="524F15CA"/>
    <w:rsid w:val="52E54071"/>
    <w:rsid w:val="53087CF0"/>
    <w:rsid w:val="537F531F"/>
    <w:rsid w:val="541578CD"/>
    <w:rsid w:val="54831FE0"/>
    <w:rsid w:val="54A5755A"/>
    <w:rsid w:val="54A77040"/>
    <w:rsid w:val="552F56E3"/>
    <w:rsid w:val="555722FF"/>
    <w:rsid w:val="55A734CB"/>
    <w:rsid w:val="564B20A8"/>
    <w:rsid w:val="564E1B99"/>
    <w:rsid w:val="5719087D"/>
    <w:rsid w:val="571A2431"/>
    <w:rsid w:val="57307709"/>
    <w:rsid w:val="577322BA"/>
    <w:rsid w:val="5776215B"/>
    <w:rsid w:val="579517EA"/>
    <w:rsid w:val="57A40928"/>
    <w:rsid w:val="57B7306B"/>
    <w:rsid w:val="5800464E"/>
    <w:rsid w:val="58A123F6"/>
    <w:rsid w:val="58AD0DF8"/>
    <w:rsid w:val="59427684"/>
    <w:rsid w:val="59633BAD"/>
    <w:rsid w:val="598E2BFB"/>
    <w:rsid w:val="59CC3500"/>
    <w:rsid w:val="59D11574"/>
    <w:rsid w:val="5AD643D5"/>
    <w:rsid w:val="5B014036"/>
    <w:rsid w:val="5B2B06FA"/>
    <w:rsid w:val="5B5639C9"/>
    <w:rsid w:val="5B740227"/>
    <w:rsid w:val="5B8816A9"/>
    <w:rsid w:val="5BBE35A6"/>
    <w:rsid w:val="5C7D19FA"/>
    <w:rsid w:val="5CFC234E"/>
    <w:rsid w:val="5D0E425C"/>
    <w:rsid w:val="5D4D2BAA"/>
    <w:rsid w:val="5DAD0614"/>
    <w:rsid w:val="5DC50992"/>
    <w:rsid w:val="5DC901BC"/>
    <w:rsid w:val="5DCB1058"/>
    <w:rsid w:val="5DD92690"/>
    <w:rsid w:val="5DE469FA"/>
    <w:rsid w:val="5DFD0A69"/>
    <w:rsid w:val="5E396C2B"/>
    <w:rsid w:val="5E515DA6"/>
    <w:rsid w:val="5E750DD9"/>
    <w:rsid w:val="5E785074"/>
    <w:rsid w:val="5EA16581"/>
    <w:rsid w:val="5ED519BF"/>
    <w:rsid w:val="5F1C2834"/>
    <w:rsid w:val="5F3C4C84"/>
    <w:rsid w:val="5F8108E9"/>
    <w:rsid w:val="5F9C5F19"/>
    <w:rsid w:val="5F9E149B"/>
    <w:rsid w:val="607B3AA7"/>
    <w:rsid w:val="6186443B"/>
    <w:rsid w:val="61F061FA"/>
    <w:rsid w:val="631747E0"/>
    <w:rsid w:val="634A53E9"/>
    <w:rsid w:val="635D266A"/>
    <w:rsid w:val="64236413"/>
    <w:rsid w:val="642F4DB7"/>
    <w:rsid w:val="64BD0615"/>
    <w:rsid w:val="65126533"/>
    <w:rsid w:val="65717652"/>
    <w:rsid w:val="65880279"/>
    <w:rsid w:val="660063B0"/>
    <w:rsid w:val="66033327"/>
    <w:rsid w:val="66203612"/>
    <w:rsid w:val="66320B8F"/>
    <w:rsid w:val="664D31DE"/>
    <w:rsid w:val="666D617D"/>
    <w:rsid w:val="66A22D1F"/>
    <w:rsid w:val="67204E8B"/>
    <w:rsid w:val="672B75B7"/>
    <w:rsid w:val="677B6565"/>
    <w:rsid w:val="6790033C"/>
    <w:rsid w:val="67BE476D"/>
    <w:rsid w:val="67D57A24"/>
    <w:rsid w:val="68036341"/>
    <w:rsid w:val="684F3C7A"/>
    <w:rsid w:val="68646FFA"/>
    <w:rsid w:val="68914293"/>
    <w:rsid w:val="68DC4DE2"/>
    <w:rsid w:val="69EA0471"/>
    <w:rsid w:val="6A574DFF"/>
    <w:rsid w:val="6B4750DC"/>
    <w:rsid w:val="6B9876E6"/>
    <w:rsid w:val="6C406BC3"/>
    <w:rsid w:val="6C521E59"/>
    <w:rsid w:val="6C805694"/>
    <w:rsid w:val="6C961A96"/>
    <w:rsid w:val="6C967CB6"/>
    <w:rsid w:val="6C9D1E90"/>
    <w:rsid w:val="6D036DE1"/>
    <w:rsid w:val="6D9914F3"/>
    <w:rsid w:val="6E05302D"/>
    <w:rsid w:val="6E217E67"/>
    <w:rsid w:val="6E3E3E49"/>
    <w:rsid w:val="6E555991"/>
    <w:rsid w:val="6E9E18B7"/>
    <w:rsid w:val="6EA12D56"/>
    <w:rsid w:val="6EA819F1"/>
    <w:rsid w:val="6ECC6812"/>
    <w:rsid w:val="6F777C97"/>
    <w:rsid w:val="70263B69"/>
    <w:rsid w:val="70726651"/>
    <w:rsid w:val="70A97E31"/>
    <w:rsid w:val="70EE7D53"/>
    <w:rsid w:val="70FF5FC0"/>
    <w:rsid w:val="717F0236"/>
    <w:rsid w:val="71F15DA2"/>
    <w:rsid w:val="726E2F4F"/>
    <w:rsid w:val="72727572"/>
    <w:rsid w:val="72966949"/>
    <w:rsid w:val="72A17187"/>
    <w:rsid w:val="730A4897"/>
    <w:rsid w:val="730E64E0"/>
    <w:rsid w:val="73172606"/>
    <w:rsid w:val="735073C2"/>
    <w:rsid w:val="735D528A"/>
    <w:rsid w:val="73B05774"/>
    <w:rsid w:val="73F43190"/>
    <w:rsid w:val="741A1A3D"/>
    <w:rsid w:val="752B3379"/>
    <w:rsid w:val="753C65E0"/>
    <w:rsid w:val="758B3E18"/>
    <w:rsid w:val="75E67F86"/>
    <w:rsid w:val="763A701C"/>
    <w:rsid w:val="764D4C23"/>
    <w:rsid w:val="768366B3"/>
    <w:rsid w:val="768C27C9"/>
    <w:rsid w:val="76AB2D8D"/>
    <w:rsid w:val="76CE0460"/>
    <w:rsid w:val="76CE60D6"/>
    <w:rsid w:val="76E23F0B"/>
    <w:rsid w:val="77042715"/>
    <w:rsid w:val="774C671C"/>
    <w:rsid w:val="779C5DA3"/>
    <w:rsid w:val="77B51D7E"/>
    <w:rsid w:val="78A0219A"/>
    <w:rsid w:val="793619F1"/>
    <w:rsid w:val="793B4F72"/>
    <w:rsid w:val="793C2939"/>
    <w:rsid w:val="79515378"/>
    <w:rsid w:val="79711576"/>
    <w:rsid w:val="7A056E9B"/>
    <w:rsid w:val="7A41719B"/>
    <w:rsid w:val="7AC972C6"/>
    <w:rsid w:val="7BE90BD6"/>
    <w:rsid w:val="7CB44DA7"/>
    <w:rsid w:val="7D627B54"/>
    <w:rsid w:val="7DBD3786"/>
    <w:rsid w:val="7E096BE4"/>
    <w:rsid w:val="7E822517"/>
    <w:rsid w:val="7E833023"/>
    <w:rsid w:val="7EA146AC"/>
    <w:rsid w:val="7EA77BB3"/>
    <w:rsid w:val="7EB6779F"/>
    <w:rsid w:val="7EC565EC"/>
    <w:rsid w:val="7EE76BDF"/>
    <w:rsid w:val="7EE84D7C"/>
    <w:rsid w:val="7EEF3669"/>
    <w:rsid w:val="7FBA75D6"/>
    <w:rsid w:val="7FD6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7E382E"/>
  <w15:docId w15:val="{091F1045-8A6B-4A7E-80F8-CC35166C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footnote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spacing w:line="660" w:lineRule="exact"/>
      <w:ind w:firstLineChars="200" w:firstLine="640"/>
      <w:jc w:val="both"/>
    </w:pPr>
    <w:rPr>
      <w:rFonts w:ascii="仿宋_GB2312" w:eastAsia="仿宋_GB2312" w:hAnsi="仿宋_GB2312"/>
      <w:kern w:val="2"/>
      <w:sz w:val="32"/>
      <w:szCs w:val="24"/>
    </w:rPr>
  </w:style>
  <w:style w:type="paragraph" w:styleId="1">
    <w:name w:val="heading 1"/>
    <w:basedOn w:val="a"/>
    <w:next w:val="a"/>
    <w:link w:val="10"/>
    <w:qFormat/>
    <w:pPr>
      <w:keepNext/>
      <w:keepLines/>
      <w:outlineLvl w:val="0"/>
    </w:pPr>
    <w:rPr>
      <w:rFonts w:ascii="黑体" w:eastAsia="黑体" w:hAnsi="黑体"/>
      <w:b/>
      <w:kern w:val="44"/>
    </w:rPr>
  </w:style>
  <w:style w:type="paragraph" w:styleId="2">
    <w:name w:val="heading 2"/>
    <w:basedOn w:val="a"/>
    <w:next w:val="a"/>
    <w:link w:val="20"/>
    <w:unhideWhenUsed/>
    <w:qFormat/>
    <w:pPr>
      <w:keepNext/>
      <w:keepLines/>
      <w:outlineLvl w:val="1"/>
    </w:pPr>
    <w:rPr>
      <w:b/>
    </w:rPr>
  </w:style>
  <w:style w:type="paragraph" w:styleId="3">
    <w:name w:val="heading 3"/>
    <w:basedOn w:val="a"/>
    <w:next w:val="a"/>
    <w:unhideWhenUsed/>
    <w:qFormat/>
    <w:pPr>
      <w:keepNext/>
      <w:keepLines/>
      <w:outlineLvl w:val="2"/>
    </w:pPr>
    <w:rPr>
      <w:b/>
    </w:rPr>
  </w:style>
  <w:style w:type="paragraph" w:styleId="6">
    <w:name w:val="heading 6"/>
    <w:basedOn w:val="a"/>
    <w:next w:val="a"/>
    <w:uiPriority w:val="9"/>
    <w:unhideWhenUsed/>
    <w:qFormat/>
    <w:pPr>
      <w:keepNext/>
      <w:keepLines/>
      <w:spacing w:line="360" w:lineRule="auto"/>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spacing w:after="120"/>
    </w:pPr>
  </w:style>
  <w:style w:type="paragraph" w:styleId="TOC3">
    <w:name w:val="toc 3"/>
    <w:basedOn w:val="a"/>
    <w:next w:val="a"/>
    <w:qFormat/>
    <w:pPr>
      <w:ind w:leftChars="400" w:left="840"/>
    </w:p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a">
    <w:name w:val="footnote text"/>
    <w:basedOn w:val="a"/>
    <w:uiPriority w:val="99"/>
    <w:unhideWhenUsed/>
    <w:qFormat/>
    <w:pPr>
      <w:snapToGrid w:val="0"/>
      <w:jc w:val="left"/>
    </w:pPr>
    <w:rPr>
      <w:sz w:val="18"/>
      <w:szCs w:val="18"/>
    </w:rPr>
  </w:style>
  <w:style w:type="paragraph" w:styleId="TOC2">
    <w:name w:val="toc 2"/>
    <w:basedOn w:val="a"/>
    <w:next w:val="a"/>
    <w:uiPriority w:val="39"/>
    <w:qFormat/>
    <w:pPr>
      <w:ind w:leftChars="200" w:left="420"/>
    </w:pPr>
  </w:style>
  <w:style w:type="paragraph" w:styleId="ab">
    <w:name w:val="Normal (Web)"/>
    <w:basedOn w:val="a"/>
    <w:qFormat/>
    <w:pPr>
      <w:spacing w:beforeAutospacing="1" w:afterAutospacing="1"/>
      <w:jc w:val="left"/>
    </w:pPr>
    <w:rPr>
      <w:kern w:val="0"/>
      <w:sz w:val="24"/>
    </w:rPr>
  </w:style>
  <w:style w:type="paragraph" w:styleId="ac">
    <w:name w:val="Title"/>
    <w:basedOn w:val="a"/>
    <w:next w:val="a"/>
    <w:qFormat/>
    <w:pPr>
      <w:jc w:val="center"/>
      <w:outlineLvl w:val="0"/>
    </w:pPr>
    <w:rPr>
      <w:rFonts w:ascii="Cambria" w:eastAsia="黑体" w:hAnsi="Cambria"/>
      <w:b/>
      <w:bCs/>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uiPriority w:val="99"/>
    <w:qFormat/>
    <w:rPr>
      <w:vertAlign w:val="superscript"/>
    </w:rPr>
  </w:style>
  <w:style w:type="paragraph" w:styleId="af">
    <w:name w:val="List Paragraph"/>
    <w:basedOn w:val="a"/>
    <w:uiPriority w:val="99"/>
    <w:qFormat/>
    <w:pPr>
      <w:ind w:firstLine="420"/>
    </w:pPr>
  </w:style>
  <w:style w:type="character" w:customStyle="1" w:styleId="a8">
    <w:name w:val="页脚 字符"/>
    <w:basedOn w:val="a0"/>
    <w:link w:val="a7"/>
    <w:uiPriority w:val="99"/>
    <w:qFormat/>
    <w:rPr>
      <w:rFonts w:ascii="仿宋_GB2312" w:eastAsia="仿宋_GB2312" w:hAnsi="仿宋_GB2312"/>
      <w:kern w:val="2"/>
      <w:sz w:val="18"/>
      <w:szCs w:val="24"/>
    </w:rPr>
  </w:style>
  <w:style w:type="character" w:customStyle="1" w:styleId="a6">
    <w:name w:val="批注框文本 字符"/>
    <w:basedOn w:val="a0"/>
    <w:link w:val="a5"/>
    <w:qFormat/>
    <w:rPr>
      <w:rFonts w:ascii="仿宋_GB2312" w:eastAsia="仿宋_GB2312" w:hAnsi="仿宋_GB2312"/>
      <w:kern w:val="2"/>
      <w:sz w:val="18"/>
      <w:szCs w:val="18"/>
    </w:rPr>
  </w:style>
  <w:style w:type="paragraph" w:customStyle="1" w:styleId="af0">
    <w:name w:val="闻政正文"/>
    <w:basedOn w:val="a"/>
    <w:qFormat/>
    <w:pPr>
      <w:spacing w:line="500" w:lineRule="exact"/>
      <w:ind w:firstLine="200"/>
    </w:pPr>
    <w:rPr>
      <w:rFonts w:ascii="Times New Roman" w:hAnsi="Times New Roman"/>
      <w:kern w:val="0"/>
      <w:sz w:val="28"/>
      <w:szCs w:val="28"/>
      <w:lang w:val="zh-CN"/>
    </w:rPr>
  </w:style>
  <w:style w:type="character" w:customStyle="1" w:styleId="10">
    <w:name w:val="标题 1 字符"/>
    <w:link w:val="1"/>
    <w:qFormat/>
    <w:rPr>
      <w:rFonts w:ascii="黑体" w:eastAsia="黑体" w:hAnsi="黑体"/>
      <w:b/>
      <w:kern w:val="44"/>
    </w:rPr>
  </w:style>
  <w:style w:type="character" w:customStyle="1" w:styleId="20">
    <w:name w:val="标题 2 字符"/>
    <w:link w:val="2"/>
    <w:qFormat/>
    <w:rPr>
      <w:b/>
    </w:rPr>
  </w:style>
  <w:style w:type="table" w:customStyle="1" w:styleId="11">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f1">
    <w:name w:val="Hyperlink"/>
    <w:basedOn w:val="a0"/>
    <w:uiPriority w:val="99"/>
    <w:unhideWhenUsed/>
    <w:rsid w:val="00B77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31</Pages>
  <Words>12049</Words>
  <Characters>3699</Characters>
  <Application>Microsoft Office Word</Application>
  <DocSecurity>0</DocSecurity>
  <Lines>30</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似水迷雾</dc:creator>
  <cp:lastModifiedBy>li jingguo</cp:lastModifiedBy>
  <cp:revision>24</cp:revision>
  <cp:lastPrinted>2020-03-19T02:06:00Z</cp:lastPrinted>
  <dcterms:created xsi:type="dcterms:W3CDTF">2020-03-18T06:40:00Z</dcterms:created>
  <dcterms:modified xsi:type="dcterms:W3CDTF">2022-08-24T03:19:00Z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1D5D574282D64A06B38390EB22C85883</vt:lpwstr>
  </property>
</Properties>
</file>